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A4" w:rsidRPr="009A772F" w:rsidRDefault="000536A4" w:rsidP="009A772F">
      <w:pPr>
        <w:spacing w:line="360" w:lineRule="auto"/>
        <w:ind w:left="-1260" w:firstLine="540"/>
        <w:jc w:val="center"/>
        <w:rPr>
          <w:b/>
          <w:bCs/>
          <w:sz w:val="22"/>
          <w:szCs w:val="22"/>
        </w:rPr>
      </w:pPr>
      <w:r w:rsidRPr="009A772F">
        <w:rPr>
          <w:b/>
          <w:bCs/>
          <w:sz w:val="22"/>
          <w:szCs w:val="22"/>
        </w:rPr>
        <w:t>РЕКОМЕНДАЦИИ</w:t>
      </w:r>
    </w:p>
    <w:p w:rsidR="000536A4" w:rsidRPr="009A772F" w:rsidRDefault="000536A4" w:rsidP="009A772F">
      <w:pPr>
        <w:spacing w:line="360" w:lineRule="auto"/>
        <w:ind w:left="-1260" w:firstLine="540"/>
        <w:jc w:val="center"/>
        <w:rPr>
          <w:b/>
          <w:bCs/>
          <w:sz w:val="22"/>
          <w:szCs w:val="22"/>
        </w:rPr>
      </w:pPr>
      <w:r w:rsidRPr="009A772F">
        <w:rPr>
          <w:b/>
          <w:bCs/>
          <w:sz w:val="22"/>
          <w:szCs w:val="22"/>
        </w:rPr>
        <w:t>по итогам проведения публичных слушаний по проекту решения</w:t>
      </w:r>
    </w:p>
    <w:p w:rsidR="000536A4" w:rsidRPr="009A772F" w:rsidRDefault="000536A4" w:rsidP="009A772F">
      <w:pPr>
        <w:spacing w:line="360" w:lineRule="auto"/>
        <w:ind w:left="-1260" w:firstLine="540"/>
        <w:jc w:val="center"/>
        <w:rPr>
          <w:b/>
          <w:bCs/>
          <w:sz w:val="22"/>
          <w:szCs w:val="22"/>
        </w:rPr>
      </w:pPr>
      <w:r w:rsidRPr="009A772F">
        <w:rPr>
          <w:b/>
          <w:bCs/>
          <w:sz w:val="22"/>
          <w:szCs w:val="22"/>
        </w:rPr>
        <w:t xml:space="preserve"> «Об исполнении районного бюджета за 2016 год»</w:t>
      </w:r>
    </w:p>
    <w:p w:rsidR="000536A4" w:rsidRPr="009A772F" w:rsidRDefault="000536A4" w:rsidP="009A772F">
      <w:pPr>
        <w:spacing w:line="360" w:lineRule="auto"/>
        <w:ind w:left="-1260" w:firstLine="540"/>
        <w:jc w:val="center"/>
        <w:rPr>
          <w:b/>
          <w:bCs/>
          <w:sz w:val="22"/>
          <w:szCs w:val="22"/>
        </w:rPr>
      </w:pPr>
    </w:p>
    <w:p w:rsidR="000536A4" w:rsidRPr="009A772F" w:rsidRDefault="000536A4" w:rsidP="009A772F">
      <w:pPr>
        <w:spacing w:line="360" w:lineRule="auto"/>
        <w:ind w:left="-1260" w:firstLine="540"/>
        <w:jc w:val="both"/>
        <w:rPr>
          <w:sz w:val="22"/>
          <w:szCs w:val="22"/>
        </w:rPr>
      </w:pPr>
      <w:r w:rsidRPr="009A772F">
        <w:rPr>
          <w:sz w:val="22"/>
          <w:szCs w:val="22"/>
        </w:rPr>
        <w:t>Участники публичных слушаний, рассмотрев проект решения Собрания депутатов Саткинского муниципального района «Об исполнении районного бюджета за 2016 год», отмечают следующее:</w:t>
      </w:r>
    </w:p>
    <w:p w:rsidR="000536A4" w:rsidRPr="009A772F" w:rsidRDefault="000536A4" w:rsidP="009A772F">
      <w:pPr>
        <w:spacing w:line="360" w:lineRule="auto"/>
        <w:ind w:left="-1260" w:firstLine="540"/>
        <w:jc w:val="both"/>
        <w:rPr>
          <w:sz w:val="22"/>
          <w:szCs w:val="22"/>
        </w:rPr>
      </w:pPr>
      <w:r w:rsidRPr="009A772F">
        <w:rPr>
          <w:color w:val="000000"/>
          <w:sz w:val="22"/>
          <w:szCs w:val="22"/>
        </w:rPr>
        <w:t>Объем фактически полученных доходов за 2016 год составил 2</w:t>
      </w:r>
      <w:r w:rsidRPr="009A772F">
        <w:rPr>
          <w:color w:val="000000"/>
          <w:sz w:val="22"/>
          <w:szCs w:val="22"/>
          <w:lang w:val="en-US"/>
        </w:rPr>
        <w:t> </w:t>
      </w:r>
      <w:r w:rsidRPr="009A772F">
        <w:rPr>
          <w:color w:val="000000"/>
          <w:sz w:val="22"/>
          <w:szCs w:val="22"/>
        </w:rPr>
        <w:t>164</w:t>
      </w:r>
      <w:r w:rsidRPr="009A772F">
        <w:rPr>
          <w:color w:val="000000"/>
          <w:sz w:val="22"/>
          <w:szCs w:val="22"/>
          <w:lang w:val="en-US"/>
        </w:rPr>
        <w:t> </w:t>
      </w:r>
      <w:r w:rsidRPr="009A772F">
        <w:rPr>
          <w:color w:val="000000"/>
          <w:sz w:val="22"/>
          <w:szCs w:val="22"/>
        </w:rPr>
        <w:t>723,7 тыс. рублей. Налоговые и неналоговые доходы исполнены в объеме 630 082,2 тыс. рублей. В 2016 году удельный вес налоговых и неналоговых доходов составил 29,1 процента в общей сумме доходов районного бюджета, с ростом к 2015 году на 8,5 процентов. В 2015 году он составлял 20,6 процентов. В абсолютной величине рост к 2015 году составил 74 678 тыс. рублей.</w:t>
      </w:r>
    </w:p>
    <w:p w:rsidR="000536A4" w:rsidRPr="009A772F" w:rsidRDefault="000536A4" w:rsidP="009A772F">
      <w:pPr>
        <w:spacing w:line="360" w:lineRule="auto"/>
        <w:ind w:left="-1260" w:firstLine="540"/>
        <w:jc w:val="both"/>
        <w:rPr>
          <w:color w:val="000000"/>
          <w:sz w:val="22"/>
          <w:szCs w:val="22"/>
        </w:rPr>
      </w:pPr>
      <w:r w:rsidRPr="009A772F">
        <w:rPr>
          <w:color w:val="000000"/>
          <w:sz w:val="22"/>
          <w:szCs w:val="22"/>
        </w:rPr>
        <w:t>Основную долю поступлений налоговых и неналоговых доходов (83,1%) обеспечили следующие виды доходных источников:</w:t>
      </w:r>
    </w:p>
    <w:p w:rsidR="000536A4" w:rsidRPr="009A772F" w:rsidRDefault="000536A4" w:rsidP="009A772F">
      <w:pPr>
        <w:spacing w:line="360" w:lineRule="auto"/>
        <w:ind w:left="-1260" w:firstLine="540"/>
        <w:jc w:val="both"/>
        <w:rPr>
          <w:sz w:val="22"/>
          <w:szCs w:val="22"/>
        </w:rPr>
      </w:pPr>
      <w:r w:rsidRPr="009A772F">
        <w:rPr>
          <w:color w:val="000000"/>
          <w:sz w:val="22"/>
          <w:szCs w:val="22"/>
        </w:rPr>
        <w:t>-  налог на доходы физических лиц – 71,6  процентов,</w:t>
      </w:r>
      <w:r w:rsidRPr="009A772F">
        <w:rPr>
          <w:sz w:val="22"/>
          <w:szCs w:val="22"/>
        </w:rPr>
        <w:t xml:space="preserve"> </w:t>
      </w:r>
    </w:p>
    <w:p w:rsidR="000536A4" w:rsidRPr="009A772F" w:rsidRDefault="000536A4" w:rsidP="009A772F">
      <w:pPr>
        <w:spacing w:line="360" w:lineRule="auto"/>
        <w:ind w:left="-1260" w:firstLine="540"/>
        <w:jc w:val="both"/>
        <w:rPr>
          <w:sz w:val="22"/>
          <w:szCs w:val="22"/>
        </w:rPr>
      </w:pPr>
      <w:r w:rsidRPr="009A772F">
        <w:rPr>
          <w:color w:val="000000"/>
          <w:sz w:val="22"/>
          <w:szCs w:val="22"/>
        </w:rPr>
        <w:t xml:space="preserve">- </w:t>
      </w:r>
      <w:r w:rsidRPr="009A772F">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6,6 процентов;</w:t>
      </w:r>
    </w:p>
    <w:p w:rsidR="000536A4" w:rsidRPr="009A772F" w:rsidRDefault="000536A4" w:rsidP="009A772F">
      <w:pPr>
        <w:spacing w:line="360" w:lineRule="auto"/>
        <w:ind w:left="-1260" w:firstLine="540"/>
        <w:jc w:val="both"/>
        <w:rPr>
          <w:sz w:val="22"/>
          <w:szCs w:val="22"/>
        </w:rPr>
      </w:pPr>
      <w:r w:rsidRPr="009A772F">
        <w:rPr>
          <w:sz w:val="22"/>
          <w:szCs w:val="22"/>
        </w:rPr>
        <w:t>- прочие доходы от оказания платных услуг (работ) получателями средств бюджетов муниципальных районов – 4,9 процентов.</w:t>
      </w:r>
    </w:p>
    <w:p w:rsidR="000536A4" w:rsidRPr="009A772F" w:rsidRDefault="000536A4" w:rsidP="009A772F">
      <w:pPr>
        <w:spacing w:line="360" w:lineRule="auto"/>
        <w:ind w:left="-1260" w:firstLine="540"/>
        <w:jc w:val="both"/>
        <w:rPr>
          <w:sz w:val="22"/>
          <w:szCs w:val="22"/>
        </w:rPr>
      </w:pPr>
      <w:r w:rsidRPr="009A772F">
        <w:rPr>
          <w:color w:val="000000"/>
          <w:sz w:val="22"/>
          <w:szCs w:val="22"/>
        </w:rPr>
        <w:t>Перевыполнение плана по доходам составило 69 511,2 тыс. рублей. Основным источником формирования дополнительных доходов бюджета  стало поступление  налога на доходы физических лиц за счет р</w:t>
      </w:r>
      <w:r w:rsidRPr="009A772F">
        <w:rPr>
          <w:sz w:val="22"/>
          <w:szCs w:val="22"/>
        </w:rPr>
        <w:t xml:space="preserve">оста фонда оплаты труда по крупным и средним предприятиям на 4,4 процента. </w:t>
      </w:r>
    </w:p>
    <w:p w:rsidR="000536A4" w:rsidRPr="009A772F" w:rsidRDefault="000536A4" w:rsidP="009A772F">
      <w:pPr>
        <w:spacing w:line="360" w:lineRule="auto"/>
        <w:ind w:left="-1260" w:firstLine="540"/>
        <w:jc w:val="both"/>
        <w:rPr>
          <w:sz w:val="22"/>
          <w:szCs w:val="22"/>
        </w:rPr>
      </w:pPr>
      <w:r w:rsidRPr="009A772F">
        <w:rPr>
          <w:color w:val="000000"/>
          <w:sz w:val="22"/>
          <w:szCs w:val="22"/>
        </w:rPr>
        <w:t xml:space="preserve">Безвозмездные поступления в районный бюджет составили 1 534 641,5 тыс. рублей или 70,9 процентов в общем объеме исполненных доходов. Из них наибольшую долю составляют </w:t>
      </w:r>
      <w:r w:rsidRPr="009A772F">
        <w:rPr>
          <w:sz w:val="22"/>
          <w:szCs w:val="22"/>
        </w:rPr>
        <w:t xml:space="preserve">целевые средства, направленные на социальные выплаты населению, на расходы в сфере образования, здравоохранения и ЖКХ. </w:t>
      </w:r>
    </w:p>
    <w:p w:rsidR="000536A4" w:rsidRPr="009A772F" w:rsidRDefault="000536A4" w:rsidP="009A772F">
      <w:pPr>
        <w:spacing w:line="360" w:lineRule="auto"/>
        <w:ind w:left="-1260" w:firstLine="540"/>
        <w:jc w:val="both"/>
        <w:rPr>
          <w:color w:val="000000"/>
          <w:sz w:val="22"/>
          <w:szCs w:val="22"/>
        </w:rPr>
      </w:pPr>
      <w:r w:rsidRPr="009A772F">
        <w:rPr>
          <w:sz w:val="22"/>
          <w:szCs w:val="22"/>
        </w:rPr>
        <w:t xml:space="preserve">По сравнению с </w:t>
      </w:r>
      <w:r w:rsidRPr="009A772F">
        <w:rPr>
          <w:color w:val="000000"/>
          <w:sz w:val="22"/>
          <w:szCs w:val="22"/>
        </w:rPr>
        <w:t>первоначально утвержденными показателями произошло увеличение безвозмездных поступлений на сумму 128 499,1 тыс. рублей или на 9,2%. Большая часть дополнительно поступивших средств была направлена на решение вопросов в сфере ЖКХ.</w:t>
      </w:r>
    </w:p>
    <w:p w:rsidR="000536A4" w:rsidRPr="009A772F" w:rsidRDefault="000536A4" w:rsidP="009A772F">
      <w:pPr>
        <w:spacing w:line="360" w:lineRule="auto"/>
        <w:ind w:left="-1260" w:firstLine="708"/>
        <w:jc w:val="both"/>
        <w:rPr>
          <w:sz w:val="22"/>
          <w:szCs w:val="22"/>
        </w:rPr>
      </w:pPr>
      <w:r w:rsidRPr="009A772F">
        <w:rPr>
          <w:sz w:val="22"/>
          <w:szCs w:val="22"/>
        </w:rPr>
        <w:t xml:space="preserve">Районный бюджет за 2016 год по расходам исполнен </w:t>
      </w:r>
      <w:r w:rsidRPr="009A772F">
        <w:rPr>
          <w:sz w:val="22"/>
          <w:szCs w:val="22"/>
        </w:rPr>
        <w:br/>
        <w:t>в сумме 2 084 561,9 тыс. рублей или на 97,6 процента к уточненному бюджету. По сравнению с 2015 годом расходы снижены на 21,4 процент. Причиной снижения расходов является единовременный характер расходов в 2015 году в части строительства, реконструкции и ремонта объектов жилищно-коммунальной инфраструктуры за счет средств федерального и областного бюджетов. В том числе в 2015 году осуществлялись расходы в рамках  мероприятий по переселению граждан из аварийного жилищного фонда.</w:t>
      </w:r>
    </w:p>
    <w:p w:rsidR="000536A4" w:rsidRPr="009A772F" w:rsidRDefault="000536A4" w:rsidP="009A772F">
      <w:pPr>
        <w:spacing w:line="360" w:lineRule="auto"/>
        <w:ind w:left="-1260" w:firstLine="708"/>
        <w:jc w:val="both"/>
        <w:rPr>
          <w:sz w:val="22"/>
          <w:szCs w:val="22"/>
        </w:rPr>
      </w:pPr>
      <w:r w:rsidRPr="009A772F">
        <w:rPr>
          <w:sz w:val="22"/>
          <w:szCs w:val="22"/>
        </w:rPr>
        <w:t>С 2016 года формирование и исполнение районного бюджета осуществлялось на основе программного бюджета. В связи с этим основная часть районного бюджета за 2016 год - 97 процентов исполнена в рамках 25 муниципальных программ.</w:t>
      </w:r>
    </w:p>
    <w:p w:rsidR="000536A4" w:rsidRPr="009A772F" w:rsidRDefault="000536A4" w:rsidP="009A772F">
      <w:pPr>
        <w:spacing w:line="360" w:lineRule="auto"/>
        <w:ind w:left="-1260" w:firstLine="708"/>
        <w:jc w:val="both"/>
        <w:rPr>
          <w:sz w:val="22"/>
          <w:szCs w:val="22"/>
        </w:rPr>
      </w:pPr>
      <w:r w:rsidRPr="009A772F">
        <w:rPr>
          <w:sz w:val="22"/>
          <w:szCs w:val="22"/>
        </w:rPr>
        <w:t>Как и прежде наибольший объем расходов районного бюджета направлен на социальную сферу (образование, культуру, здравоохранение, социальную политику и спорт) – 84,7 процентов или 1 764 912,5 тыс. рублей от общих расходов, с приростом к предыдущему году на 3,7 процента.</w:t>
      </w:r>
    </w:p>
    <w:p w:rsidR="000536A4" w:rsidRPr="009A772F" w:rsidRDefault="000536A4" w:rsidP="009A772F">
      <w:pPr>
        <w:spacing w:line="360" w:lineRule="auto"/>
        <w:ind w:left="-1260" w:firstLine="709"/>
        <w:jc w:val="both"/>
        <w:rPr>
          <w:sz w:val="22"/>
          <w:szCs w:val="22"/>
        </w:rPr>
      </w:pPr>
      <w:r w:rsidRPr="009A772F">
        <w:rPr>
          <w:sz w:val="22"/>
          <w:szCs w:val="22"/>
        </w:rPr>
        <w:t>Приоритетом в области расходов остается обеспечение выплаты заработной платы, в том числе  с учетом необходимости решения задач, сформулированных в майских Указах Президента Российской Федерации о поэтапном повышении заработной платы работникам бюджетной сфер</w:t>
      </w:r>
      <w:bookmarkStart w:id="0" w:name="_GoBack"/>
      <w:bookmarkEnd w:id="0"/>
      <w:r w:rsidRPr="009A772F">
        <w:rPr>
          <w:sz w:val="22"/>
          <w:szCs w:val="22"/>
        </w:rPr>
        <w:t xml:space="preserve">ы до установленных уровней.  На выплату заработной платы и начислений за 2016 год было направлено </w:t>
      </w:r>
      <w:r w:rsidRPr="009A772F">
        <w:rPr>
          <w:color w:val="000000"/>
          <w:sz w:val="22"/>
          <w:szCs w:val="22"/>
        </w:rPr>
        <w:t xml:space="preserve">1 079 758,8 </w:t>
      </w:r>
      <w:r w:rsidRPr="009A772F">
        <w:rPr>
          <w:sz w:val="22"/>
          <w:szCs w:val="22"/>
        </w:rPr>
        <w:t xml:space="preserve">тыс. рублей или </w:t>
      </w:r>
      <w:r w:rsidRPr="009A772F">
        <w:rPr>
          <w:color w:val="000000"/>
          <w:sz w:val="22"/>
          <w:szCs w:val="22"/>
        </w:rPr>
        <w:t>51,6</w:t>
      </w:r>
      <w:r w:rsidRPr="009A772F">
        <w:rPr>
          <w:sz w:val="22"/>
          <w:szCs w:val="22"/>
        </w:rPr>
        <w:t xml:space="preserve"> процент всех расходов районного бюджета, с приростом к 2015 году почти на 8 процентов. </w:t>
      </w:r>
    </w:p>
    <w:p w:rsidR="000536A4" w:rsidRPr="009A772F" w:rsidRDefault="000536A4" w:rsidP="009A772F">
      <w:pPr>
        <w:spacing w:line="360" w:lineRule="auto"/>
        <w:ind w:left="-1260" w:firstLine="709"/>
        <w:jc w:val="both"/>
        <w:rPr>
          <w:sz w:val="22"/>
          <w:szCs w:val="22"/>
        </w:rPr>
      </w:pPr>
      <w:r w:rsidRPr="009A772F">
        <w:rPr>
          <w:sz w:val="22"/>
          <w:szCs w:val="22"/>
        </w:rPr>
        <w:t>Расходы экономического характера (сельское хозяйство, транспорт, дорожное хозяйство, другие вопросы в области национальной экономики и жилищно-коммунального хозяйства) за 2016 год составили 114,5 млн. рублей или 5,5 процентов в общем объеме расходов.</w:t>
      </w:r>
    </w:p>
    <w:p w:rsidR="000536A4" w:rsidRPr="009A772F" w:rsidRDefault="000536A4" w:rsidP="009A772F">
      <w:pPr>
        <w:spacing w:line="360" w:lineRule="auto"/>
        <w:ind w:left="-1260" w:firstLine="540"/>
        <w:jc w:val="both"/>
        <w:rPr>
          <w:sz w:val="22"/>
          <w:szCs w:val="22"/>
        </w:rPr>
      </w:pPr>
      <w:r w:rsidRPr="009A772F">
        <w:rPr>
          <w:sz w:val="22"/>
          <w:szCs w:val="22"/>
        </w:rPr>
        <w:t>В 2016 году бюджетам городских и сельских поселений передано 154 200,8 тыс. рублей или 7,4 процентов от общих расходов районного бюджета.</w:t>
      </w:r>
    </w:p>
    <w:p w:rsidR="000536A4" w:rsidRPr="009A772F" w:rsidRDefault="000536A4" w:rsidP="009A772F">
      <w:pPr>
        <w:spacing w:line="360" w:lineRule="auto"/>
        <w:ind w:left="-1260" w:firstLine="540"/>
        <w:jc w:val="both"/>
        <w:rPr>
          <w:sz w:val="22"/>
          <w:szCs w:val="22"/>
        </w:rPr>
      </w:pPr>
      <w:r w:rsidRPr="009A772F">
        <w:rPr>
          <w:sz w:val="22"/>
          <w:szCs w:val="22"/>
        </w:rPr>
        <w:t>На выравнивание бюджетной обеспеченности городским и сельским поселениям было направлено 8 198 тыс. рублей со снижением на  65,7 процентов  к первоначально утвержденному бюджету в результате выявления Контрольно-счетной палатой Челябинской области факта нецелевого использования бюджетных средств муниципальным образованием Бакальское городское поселение.</w:t>
      </w:r>
    </w:p>
    <w:p w:rsidR="000536A4" w:rsidRPr="009A772F" w:rsidRDefault="000536A4" w:rsidP="009A772F">
      <w:pPr>
        <w:spacing w:line="360" w:lineRule="auto"/>
        <w:ind w:left="-1260" w:firstLine="540"/>
        <w:jc w:val="both"/>
        <w:rPr>
          <w:sz w:val="22"/>
          <w:szCs w:val="22"/>
        </w:rPr>
      </w:pPr>
      <w:r w:rsidRPr="009A772F">
        <w:rPr>
          <w:sz w:val="22"/>
          <w:szCs w:val="22"/>
        </w:rPr>
        <w:t>На поддержку мер по обеспечению сбалансированности бюджетов городских и сельских поселений Саткинского муниципального района в 2016 году выделено 88 557 тыс. рублей, что на 68 456 тыс. рублей больше первоначально утвержденных показателей. В том числе за счет средств районного бюджета было дополнительно выделено 42 024,2 тыс. рублей. Из них наибольшая сумма средств была направлена на обеспечение сбалансированности бюджета Бакальского городского поселения, что позволило профинансировать первоочередные расходы.</w:t>
      </w:r>
    </w:p>
    <w:p w:rsidR="000536A4" w:rsidRPr="009A772F" w:rsidRDefault="000536A4" w:rsidP="009A772F">
      <w:pPr>
        <w:pStyle w:val="12"/>
        <w:shd w:val="clear" w:color="auto" w:fill="FFFFFF"/>
        <w:spacing w:before="0" w:beforeAutospacing="0" w:after="0" w:afterAutospacing="0" w:line="360" w:lineRule="auto"/>
        <w:ind w:left="-1260" w:firstLine="567"/>
        <w:jc w:val="both"/>
        <w:textAlignment w:val="baseline"/>
        <w:rPr>
          <w:sz w:val="22"/>
          <w:szCs w:val="22"/>
        </w:rPr>
      </w:pPr>
      <w:r w:rsidRPr="009A772F">
        <w:rPr>
          <w:sz w:val="22"/>
          <w:szCs w:val="22"/>
        </w:rPr>
        <w:t>По сравнению с началом 2016 года долговые обязательства района сократились на 70 процентов – с 65,8 млн. рублей до 20,0 млн. рублей.</w:t>
      </w:r>
    </w:p>
    <w:p w:rsidR="000536A4" w:rsidRPr="009A772F" w:rsidRDefault="000536A4" w:rsidP="009A772F">
      <w:pPr>
        <w:spacing w:line="360" w:lineRule="auto"/>
        <w:ind w:left="-1260" w:firstLine="540"/>
        <w:jc w:val="both"/>
        <w:rPr>
          <w:sz w:val="22"/>
          <w:szCs w:val="22"/>
        </w:rPr>
      </w:pPr>
      <w:r w:rsidRPr="009A772F">
        <w:rPr>
          <w:sz w:val="22"/>
          <w:szCs w:val="22"/>
        </w:rPr>
        <w:t>По итогам обсуждения годового отчета об исполнении районного бюджета за 2016 год участники публичных слушаний рекомендуют:</w:t>
      </w:r>
    </w:p>
    <w:p w:rsidR="000536A4" w:rsidRPr="009A772F" w:rsidRDefault="000536A4" w:rsidP="009A772F">
      <w:pPr>
        <w:numPr>
          <w:ilvl w:val="0"/>
          <w:numId w:val="1"/>
        </w:numPr>
        <w:tabs>
          <w:tab w:val="left" w:pos="900"/>
          <w:tab w:val="left" w:pos="1080"/>
          <w:tab w:val="num" w:pos="1440"/>
        </w:tabs>
        <w:spacing w:line="360" w:lineRule="auto"/>
        <w:ind w:left="-1260" w:firstLine="540"/>
        <w:jc w:val="both"/>
        <w:rPr>
          <w:b/>
          <w:bCs/>
          <w:sz w:val="22"/>
          <w:szCs w:val="22"/>
        </w:rPr>
      </w:pPr>
      <w:r w:rsidRPr="009A772F">
        <w:rPr>
          <w:b/>
          <w:bCs/>
          <w:sz w:val="22"/>
          <w:szCs w:val="22"/>
        </w:rPr>
        <w:t>Собранию депутатов Саткинского муниципального района:</w:t>
      </w:r>
    </w:p>
    <w:p w:rsidR="000536A4" w:rsidRPr="009A772F" w:rsidRDefault="000536A4" w:rsidP="009A772F">
      <w:pPr>
        <w:tabs>
          <w:tab w:val="left" w:pos="900"/>
          <w:tab w:val="left" w:pos="1080"/>
        </w:tabs>
        <w:spacing w:line="360" w:lineRule="auto"/>
        <w:ind w:left="-1260"/>
        <w:jc w:val="both"/>
        <w:rPr>
          <w:b/>
          <w:bCs/>
          <w:sz w:val="22"/>
          <w:szCs w:val="22"/>
        </w:rPr>
      </w:pPr>
      <w:r w:rsidRPr="009A772F">
        <w:rPr>
          <w:sz w:val="22"/>
          <w:szCs w:val="22"/>
        </w:rPr>
        <w:t xml:space="preserve">       </w:t>
      </w:r>
      <w:r w:rsidRPr="009A772F">
        <w:rPr>
          <w:sz w:val="22"/>
          <w:szCs w:val="22"/>
        </w:rPr>
        <w:tab/>
        <w:t>1) рассмотреть проект решения «Об исполнении районного бюджета за 2016 год» и принять указанный проект.</w:t>
      </w:r>
    </w:p>
    <w:p w:rsidR="000536A4" w:rsidRPr="009A772F" w:rsidRDefault="000536A4" w:rsidP="009A772F">
      <w:pPr>
        <w:numPr>
          <w:ilvl w:val="0"/>
          <w:numId w:val="1"/>
        </w:numPr>
        <w:shd w:val="clear" w:color="auto" w:fill="FFFFFF"/>
        <w:tabs>
          <w:tab w:val="left" w:pos="900"/>
          <w:tab w:val="left" w:pos="1080"/>
          <w:tab w:val="num" w:pos="1440"/>
        </w:tabs>
        <w:spacing w:line="360" w:lineRule="auto"/>
        <w:ind w:left="-1260" w:firstLine="540"/>
        <w:jc w:val="both"/>
        <w:rPr>
          <w:b/>
          <w:bCs/>
          <w:sz w:val="22"/>
          <w:szCs w:val="22"/>
        </w:rPr>
      </w:pPr>
      <w:r w:rsidRPr="009A772F">
        <w:rPr>
          <w:b/>
          <w:bCs/>
          <w:sz w:val="22"/>
          <w:szCs w:val="22"/>
        </w:rPr>
        <w:t>Администрации Саткинского муниципального района:</w:t>
      </w:r>
    </w:p>
    <w:p w:rsidR="000536A4" w:rsidRPr="009A772F" w:rsidRDefault="000536A4" w:rsidP="009A772F">
      <w:pPr>
        <w:shd w:val="clear" w:color="auto" w:fill="FFFFFF"/>
        <w:tabs>
          <w:tab w:val="left" w:pos="851"/>
        </w:tabs>
        <w:spacing w:line="360" w:lineRule="auto"/>
        <w:ind w:left="-1260"/>
        <w:jc w:val="both"/>
        <w:rPr>
          <w:sz w:val="22"/>
          <w:szCs w:val="22"/>
        </w:rPr>
      </w:pPr>
      <w:r w:rsidRPr="009A772F">
        <w:rPr>
          <w:sz w:val="22"/>
          <w:szCs w:val="22"/>
        </w:rPr>
        <w:tab/>
        <w:t>1) продолжить работу по привлечению в консолидированный бюджет Саткинского муниципального района средств из вышестоящих уровней бюджетов для дополнительного финансирования приоритетных направлений социально-экономического развития Саткинского муниципального района;</w:t>
      </w:r>
    </w:p>
    <w:p w:rsidR="000536A4" w:rsidRPr="009A772F" w:rsidRDefault="000536A4" w:rsidP="009A772F">
      <w:pPr>
        <w:shd w:val="clear" w:color="auto" w:fill="FFFFFF"/>
        <w:tabs>
          <w:tab w:val="left" w:pos="851"/>
        </w:tabs>
        <w:spacing w:line="360" w:lineRule="auto"/>
        <w:ind w:left="-1260"/>
        <w:jc w:val="both"/>
        <w:rPr>
          <w:sz w:val="22"/>
          <w:szCs w:val="22"/>
        </w:rPr>
      </w:pPr>
      <w:r w:rsidRPr="009A772F">
        <w:rPr>
          <w:color w:val="000000"/>
          <w:sz w:val="22"/>
          <w:szCs w:val="22"/>
        </w:rPr>
        <w:t xml:space="preserve">        </w:t>
      </w:r>
      <w:r w:rsidRPr="009A772F">
        <w:rPr>
          <w:color w:val="000000"/>
          <w:sz w:val="22"/>
          <w:szCs w:val="22"/>
        </w:rPr>
        <w:tab/>
        <w:t>2) усилить деятельность межведомственных комиссий и рабочих групп по сокращению задолженности организаций по налогам и сборам в бюджеты всех уровней, в том числе в районный бюджет и неналоговым доходам, а также по легализации налоговой базы и объектов налогообложения, в том числе по легализации заработной платы</w:t>
      </w:r>
      <w:r w:rsidRPr="009A772F">
        <w:rPr>
          <w:sz w:val="22"/>
          <w:szCs w:val="22"/>
        </w:rPr>
        <w:t>;</w:t>
      </w:r>
    </w:p>
    <w:p w:rsidR="000536A4" w:rsidRPr="009A772F" w:rsidRDefault="000536A4" w:rsidP="009A772F">
      <w:pPr>
        <w:shd w:val="clear" w:color="auto" w:fill="FFFFFF"/>
        <w:tabs>
          <w:tab w:val="left" w:pos="851"/>
        </w:tabs>
        <w:spacing w:line="360" w:lineRule="auto"/>
        <w:ind w:left="-1260"/>
        <w:jc w:val="both"/>
        <w:rPr>
          <w:sz w:val="22"/>
          <w:szCs w:val="22"/>
        </w:rPr>
      </w:pPr>
      <w:r w:rsidRPr="009A772F">
        <w:rPr>
          <w:sz w:val="22"/>
          <w:szCs w:val="22"/>
        </w:rPr>
        <w:t xml:space="preserve">       </w:t>
      </w:r>
      <w:r w:rsidRPr="009A772F">
        <w:rPr>
          <w:sz w:val="22"/>
          <w:szCs w:val="22"/>
        </w:rPr>
        <w:tab/>
        <w:t>3) обеспечить:</w:t>
      </w:r>
    </w:p>
    <w:p w:rsidR="000536A4" w:rsidRPr="009A772F" w:rsidRDefault="000536A4" w:rsidP="009A772F">
      <w:pPr>
        <w:shd w:val="clear" w:color="auto" w:fill="FFFFFF"/>
        <w:tabs>
          <w:tab w:val="left" w:pos="851"/>
        </w:tabs>
        <w:spacing w:line="360" w:lineRule="auto"/>
        <w:ind w:left="-1260"/>
        <w:jc w:val="both"/>
        <w:rPr>
          <w:sz w:val="22"/>
          <w:szCs w:val="22"/>
        </w:rPr>
      </w:pPr>
      <w:r w:rsidRPr="009A772F">
        <w:rPr>
          <w:sz w:val="22"/>
          <w:szCs w:val="22"/>
        </w:rPr>
        <w:tab/>
        <w:t xml:space="preserve"> соблюдение установленных на 2017 год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0536A4" w:rsidRPr="009A772F" w:rsidRDefault="000536A4" w:rsidP="009A772F">
      <w:pPr>
        <w:autoSpaceDE w:val="0"/>
        <w:autoSpaceDN w:val="0"/>
        <w:adjustRightInd w:val="0"/>
        <w:spacing w:line="360" w:lineRule="auto"/>
        <w:ind w:left="-1260" w:firstLine="708"/>
        <w:jc w:val="both"/>
        <w:rPr>
          <w:sz w:val="22"/>
          <w:szCs w:val="22"/>
        </w:rPr>
      </w:pPr>
      <w:r w:rsidRPr="009A772F">
        <w:rPr>
          <w:sz w:val="22"/>
          <w:szCs w:val="22"/>
        </w:rPr>
        <w:t xml:space="preserve">    достижение индикативных показателей, установленных  «дорожными картами» сформированными в связи с необходимостью решения задач в соответствии с указами Президента Российской Федерации от 7 мая 2012 года.</w:t>
      </w:r>
    </w:p>
    <w:p w:rsidR="000536A4" w:rsidRPr="009A772F" w:rsidRDefault="000536A4" w:rsidP="009A772F">
      <w:pPr>
        <w:numPr>
          <w:ilvl w:val="0"/>
          <w:numId w:val="1"/>
        </w:numPr>
        <w:shd w:val="clear" w:color="auto" w:fill="FFFFFF"/>
        <w:tabs>
          <w:tab w:val="left" w:pos="900"/>
          <w:tab w:val="left" w:pos="1080"/>
        </w:tabs>
        <w:spacing w:line="360" w:lineRule="auto"/>
        <w:ind w:left="-1260" w:firstLine="540"/>
        <w:jc w:val="both"/>
        <w:rPr>
          <w:b/>
          <w:bCs/>
          <w:sz w:val="22"/>
          <w:szCs w:val="22"/>
        </w:rPr>
      </w:pPr>
      <w:r w:rsidRPr="009A772F">
        <w:rPr>
          <w:b/>
          <w:bCs/>
          <w:sz w:val="22"/>
          <w:szCs w:val="22"/>
        </w:rPr>
        <w:t>Главным администраторам доходов:</w:t>
      </w:r>
    </w:p>
    <w:p w:rsidR="000536A4" w:rsidRPr="009A772F" w:rsidRDefault="000536A4" w:rsidP="009A772F">
      <w:pPr>
        <w:pStyle w:val="NormalWeb"/>
        <w:shd w:val="clear" w:color="auto" w:fill="FFFEFF"/>
        <w:spacing w:before="0" w:beforeAutospacing="0" w:after="0" w:afterAutospacing="0" w:line="360" w:lineRule="auto"/>
        <w:ind w:left="-1260" w:firstLine="708"/>
        <w:jc w:val="both"/>
        <w:rPr>
          <w:color w:val="000000"/>
          <w:sz w:val="22"/>
          <w:szCs w:val="22"/>
        </w:rPr>
      </w:pPr>
      <w:r w:rsidRPr="009A772F">
        <w:rPr>
          <w:color w:val="000000"/>
          <w:sz w:val="22"/>
          <w:szCs w:val="22"/>
        </w:rPr>
        <w:t xml:space="preserve">  1) повысить уровень собираемости администрируемых доходов и качество прогнозирования поступлений в районный бюджет;</w:t>
      </w:r>
    </w:p>
    <w:p w:rsidR="000536A4" w:rsidRPr="009A772F" w:rsidRDefault="000536A4" w:rsidP="009A772F">
      <w:pPr>
        <w:pStyle w:val="NormalWeb"/>
        <w:shd w:val="clear" w:color="auto" w:fill="FFFEFF"/>
        <w:spacing w:before="0" w:beforeAutospacing="0" w:after="0" w:afterAutospacing="0" w:line="360" w:lineRule="auto"/>
        <w:ind w:left="-1260" w:firstLine="708"/>
        <w:jc w:val="both"/>
        <w:rPr>
          <w:color w:val="000000"/>
          <w:sz w:val="22"/>
          <w:szCs w:val="22"/>
        </w:rPr>
      </w:pPr>
      <w:r w:rsidRPr="009A772F">
        <w:rPr>
          <w:color w:val="000000"/>
          <w:sz w:val="22"/>
          <w:szCs w:val="22"/>
        </w:rPr>
        <w:t xml:space="preserve"> 2) продолжить работу по привлечению резервов увеличения их поступлений, в том числе за счет сокращения имеющейся задолженности по администрируемым ими доходам и принятию своевременных мер по ее взысканию.</w:t>
      </w:r>
    </w:p>
    <w:p w:rsidR="000536A4" w:rsidRPr="009A772F" w:rsidRDefault="000536A4" w:rsidP="009A772F">
      <w:pPr>
        <w:numPr>
          <w:ilvl w:val="0"/>
          <w:numId w:val="1"/>
        </w:numPr>
        <w:tabs>
          <w:tab w:val="left" w:pos="900"/>
          <w:tab w:val="left" w:pos="1080"/>
        </w:tabs>
        <w:spacing w:line="360" w:lineRule="auto"/>
        <w:ind w:left="-1260" w:firstLine="540"/>
        <w:jc w:val="both"/>
        <w:rPr>
          <w:b/>
          <w:bCs/>
          <w:sz w:val="22"/>
          <w:szCs w:val="22"/>
        </w:rPr>
      </w:pPr>
      <w:r w:rsidRPr="009A772F">
        <w:rPr>
          <w:b/>
          <w:bCs/>
          <w:sz w:val="22"/>
          <w:szCs w:val="22"/>
        </w:rPr>
        <w:t>Главным распорядителям бюджетных средств:</w:t>
      </w:r>
    </w:p>
    <w:p w:rsidR="000536A4" w:rsidRPr="009A772F" w:rsidRDefault="000536A4" w:rsidP="009A772F">
      <w:pPr>
        <w:tabs>
          <w:tab w:val="left" w:pos="1080"/>
        </w:tabs>
        <w:spacing w:line="360" w:lineRule="auto"/>
        <w:ind w:left="-1260"/>
        <w:jc w:val="both"/>
        <w:rPr>
          <w:sz w:val="22"/>
          <w:szCs w:val="22"/>
        </w:rPr>
      </w:pPr>
      <w:r w:rsidRPr="009A772F">
        <w:rPr>
          <w:sz w:val="22"/>
          <w:szCs w:val="22"/>
        </w:rPr>
        <w:t xml:space="preserve">            1) обеспечить целевое и эффективное использование бюджетных средств;</w:t>
      </w:r>
    </w:p>
    <w:p w:rsidR="000536A4" w:rsidRPr="009A772F" w:rsidRDefault="000536A4" w:rsidP="009A772F">
      <w:pPr>
        <w:pStyle w:val="NormalWeb"/>
        <w:shd w:val="clear" w:color="auto" w:fill="FFFEFF"/>
        <w:spacing w:before="0" w:beforeAutospacing="0" w:after="0" w:afterAutospacing="0" w:line="360" w:lineRule="auto"/>
        <w:ind w:left="-1260"/>
        <w:jc w:val="both"/>
        <w:rPr>
          <w:color w:val="000000"/>
          <w:sz w:val="22"/>
          <w:szCs w:val="22"/>
        </w:rPr>
      </w:pPr>
      <w:r w:rsidRPr="009A772F">
        <w:rPr>
          <w:color w:val="000000"/>
          <w:sz w:val="22"/>
          <w:szCs w:val="22"/>
        </w:rPr>
        <w:t xml:space="preserve">       </w:t>
      </w:r>
      <w:r w:rsidRPr="009A772F">
        <w:rPr>
          <w:color w:val="000000"/>
          <w:sz w:val="22"/>
          <w:szCs w:val="22"/>
        </w:rPr>
        <w:tab/>
        <w:t>2) продолжить работу по:</w:t>
      </w:r>
    </w:p>
    <w:p w:rsidR="000536A4" w:rsidRPr="009A772F" w:rsidRDefault="000536A4" w:rsidP="009A772F">
      <w:pPr>
        <w:pStyle w:val="NormalWeb"/>
        <w:shd w:val="clear" w:color="auto" w:fill="FFFEFF"/>
        <w:spacing w:before="0" w:beforeAutospacing="0" w:after="0" w:afterAutospacing="0" w:line="360" w:lineRule="auto"/>
        <w:ind w:left="-1260"/>
        <w:jc w:val="both"/>
        <w:rPr>
          <w:color w:val="000000"/>
          <w:sz w:val="22"/>
          <w:szCs w:val="22"/>
        </w:rPr>
      </w:pPr>
      <w:r w:rsidRPr="009A772F">
        <w:rPr>
          <w:color w:val="000000"/>
          <w:sz w:val="22"/>
          <w:szCs w:val="22"/>
        </w:rPr>
        <w:t xml:space="preserve">           повышению эффективности бюджетных расходов, а также качества оказываемых муниципальными учреждениями муниципальных услуг, в том числе  с целью предотвращения неэффективных расходов бюджетных средств не допускать фактов оплаты завышенной стоимости работ, невыполненных объемов работ (услуг);</w:t>
      </w:r>
    </w:p>
    <w:p w:rsidR="000536A4" w:rsidRPr="009A772F" w:rsidRDefault="000536A4" w:rsidP="009A772F">
      <w:pPr>
        <w:pStyle w:val="NormalWeb"/>
        <w:shd w:val="clear" w:color="auto" w:fill="FFFEFF"/>
        <w:spacing w:before="0" w:beforeAutospacing="0" w:after="0" w:afterAutospacing="0" w:line="360" w:lineRule="auto"/>
        <w:ind w:left="-1260" w:firstLine="539"/>
        <w:jc w:val="both"/>
        <w:rPr>
          <w:color w:val="000000"/>
          <w:sz w:val="22"/>
          <w:szCs w:val="22"/>
        </w:rPr>
      </w:pPr>
      <w:r w:rsidRPr="009A772F">
        <w:rPr>
          <w:color w:val="000000"/>
          <w:sz w:val="22"/>
          <w:szCs w:val="22"/>
        </w:rPr>
        <w:t>укреплению системы внутреннего финансового контроля и аудита и обеспечению их эффективности;</w:t>
      </w:r>
    </w:p>
    <w:p w:rsidR="000536A4" w:rsidRPr="009A772F" w:rsidRDefault="000536A4" w:rsidP="009A772F">
      <w:pPr>
        <w:pStyle w:val="NormalWeb"/>
        <w:shd w:val="clear" w:color="auto" w:fill="FFFEFF"/>
        <w:spacing w:before="0" w:beforeAutospacing="0" w:after="0" w:afterAutospacing="0" w:line="360" w:lineRule="auto"/>
        <w:ind w:left="-1260" w:firstLine="708"/>
        <w:jc w:val="both"/>
        <w:rPr>
          <w:color w:val="000000"/>
          <w:sz w:val="22"/>
          <w:szCs w:val="22"/>
        </w:rPr>
      </w:pPr>
      <w:r w:rsidRPr="009A772F">
        <w:rPr>
          <w:color w:val="000000"/>
          <w:sz w:val="22"/>
          <w:szCs w:val="22"/>
        </w:rPr>
        <w:t>3) усилить контроль за выполнением муниципальными учреждениями муниципальных заданий на оказание муниципальных услуг и муниципальных программ, в том числе за достижением установленных в них индикативных показателей;</w:t>
      </w:r>
    </w:p>
    <w:p w:rsidR="000536A4" w:rsidRPr="009A772F" w:rsidRDefault="000536A4" w:rsidP="009A772F">
      <w:pPr>
        <w:pStyle w:val="NormalWeb"/>
        <w:shd w:val="clear" w:color="auto" w:fill="FFFEFF"/>
        <w:spacing w:before="0" w:beforeAutospacing="0" w:after="0" w:afterAutospacing="0" w:line="360" w:lineRule="auto"/>
        <w:ind w:left="-1260" w:firstLine="708"/>
        <w:jc w:val="both"/>
        <w:rPr>
          <w:color w:val="000000"/>
          <w:sz w:val="22"/>
          <w:szCs w:val="22"/>
        </w:rPr>
      </w:pPr>
      <w:r w:rsidRPr="009A772F">
        <w:rPr>
          <w:color w:val="000000"/>
          <w:sz w:val="22"/>
          <w:szCs w:val="22"/>
        </w:rPr>
        <w:t>4) принять меры по:</w:t>
      </w:r>
    </w:p>
    <w:p w:rsidR="000536A4" w:rsidRPr="009A772F" w:rsidRDefault="000536A4" w:rsidP="009A772F">
      <w:pPr>
        <w:pStyle w:val="NormalWeb"/>
        <w:shd w:val="clear" w:color="auto" w:fill="FFFEFF"/>
        <w:spacing w:before="0" w:beforeAutospacing="0" w:after="0" w:afterAutospacing="0" w:line="360" w:lineRule="auto"/>
        <w:ind w:left="-1260" w:firstLine="708"/>
        <w:jc w:val="both"/>
        <w:rPr>
          <w:color w:val="000000"/>
          <w:sz w:val="22"/>
          <w:szCs w:val="22"/>
        </w:rPr>
      </w:pPr>
      <w:r w:rsidRPr="009A772F">
        <w:rPr>
          <w:color w:val="000000"/>
          <w:sz w:val="22"/>
          <w:szCs w:val="22"/>
        </w:rPr>
        <w:t>недопущению образования кредиторской задолженности по расходным обязательствам Саткинского муниципального района;</w:t>
      </w:r>
    </w:p>
    <w:p w:rsidR="000536A4" w:rsidRPr="009A772F" w:rsidRDefault="000536A4" w:rsidP="009A772F">
      <w:pPr>
        <w:pStyle w:val="NormalWeb"/>
        <w:shd w:val="clear" w:color="auto" w:fill="FFFEFF"/>
        <w:spacing w:before="0" w:beforeAutospacing="0" w:after="0" w:afterAutospacing="0" w:line="360" w:lineRule="auto"/>
        <w:ind w:left="-1260" w:firstLine="708"/>
        <w:jc w:val="both"/>
        <w:rPr>
          <w:color w:val="000000"/>
          <w:sz w:val="22"/>
          <w:szCs w:val="22"/>
        </w:rPr>
      </w:pPr>
      <w:r w:rsidRPr="009A772F">
        <w:rPr>
          <w:color w:val="000000"/>
          <w:sz w:val="22"/>
          <w:szCs w:val="22"/>
        </w:rPr>
        <w:t>недопущению принятия новых расходных обязательств при отсутствии средств на финансирование действующих расходных обязательств района;</w:t>
      </w:r>
    </w:p>
    <w:p w:rsidR="000536A4" w:rsidRPr="009A772F" w:rsidRDefault="000536A4" w:rsidP="009A772F">
      <w:pPr>
        <w:pStyle w:val="Default"/>
        <w:spacing w:line="360" w:lineRule="auto"/>
        <w:ind w:left="-1260" w:firstLine="708"/>
        <w:jc w:val="both"/>
        <w:rPr>
          <w:color w:val="auto"/>
          <w:sz w:val="22"/>
          <w:szCs w:val="22"/>
        </w:rPr>
      </w:pPr>
      <w:r w:rsidRPr="009A772F">
        <w:rPr>
          <w:sz w:val="22"/>
          <w:szCs w:val="22"/>
        </w:rPr>
        <w:t>повышению качества разработки муниципальных программ, а именно:</w:t>
      </w:r>
    </w:p>
    <w:p w:rsidR="000536A4" w:rsidRPr="009A772F" w:rsidRDefault="000536A4" w:rsidP="009A772F">
      <w:pPr>
        <w:autoSpaceDE w:val="0"/>
        <w:autoSpaceDN w:val="0"/>
        <w:adjustRightInd w:val="0"/>
        <w:spacing w:line="360" w:lineRule="auto"/>
        <w:ind w:left="-1260" w:firstLine="708"/>
        <w:jc w:val="both"/>
        <w:rPr>
          <w:sz w:val="22"/>
          <w:szCs w:val="22"/>
        </w:rPr>
      </w:pPr>
      <w:r w:rsidRPr="009A772F">
        <w:rPr>
          <w:sz w:val="22"/>
          <w:szCs w:val="22"/>
        </w:rPr>
        <w:t>выработать подходы к определению индикативных показателей с целью повышения их объективности и ориентированности на показатели социально-экономического развития района;</w:t>
      </w:r>
    </w:p>
    <w:p w:rsidR="000536A4" w:rsidRPr="009A772F" w:rsidRDefault="000536A4" w:rsidP="009A772F">
      <w:pPr>
        <w:autoSpaceDE w:val="0"/>
        <w:autoSpaceDN w:val="0"/>
        <w:adjustRightInd w:val="0"/>
        <w:spacing w:line="360" w:lineRule="auto"/>
        <w:ind w:left="-1260" w:firstLine="708"/>
        <w:jc w:val="both"/>
        <w:rPr>
          <w:sz w:val="22"/>
          <w:szCs w:val="22"/>
        </w:rPr>
      </w:pPr>
      <w:r w:rsidRPr="009A772F">
        <w:rPr>
          <w:sz w:val="22"/>
          <w:szCs w:val="22"/>
        </w:rPr>
        <w:t>обеспечить увязку объемов финансирования программ с соответствующими индикативами.</w:t>
      </w:r>
    </w:p>
    <w:p w:rsidR="000536A4" w:rsidRPr="009A772F" w:rsidRDefault="000536A4" w:rsidP="009A772F">
      <w:pPr>
        <w:numPr>
          <w:ilvl w:val="0"/>
          <w:numId w:val="1"/>
        </w:numPr>
        <w:tabs>
          <w:tab w:val="left" w:pos="900"/>
          <w:tab w:val="left" w:pos="1080"/>
        </w:tabs>
        <w:spacing w:line="360" w:lineRule="auto"/>
        <w:ind w:left="-1260" w:firstLine="540"/>
        <w:jc w:val="both"/>
        <w:rPr>
          <w:b/>
          <w:bCs/>
          <w:sz w:val="22"/>
          <w:szCs w:val="22"/>
        </w:rPr>
      </w:pPr>
      <w:r w:rsidRPr="009A772F">
        <w:rPr>
          <w:b/>
          <w:bCs/>
          <w:sz w:val="22"/>
          <w:szCs w:val="22"/>
        </w:rPr>
        <w:t>Органам местного самоуправления городских и сельских поселений:</w:t>
      </w:r>
    </w:p>
    <w:p w:rsidR="000536A4" w:rsidRPr="009A772F" w:rsidRDefault="000536A4" w:rsidP="009A772F">
      <w:pPr>
        <w:shd w:val="clear" w:color="auto" w:fill="FFFFFF"/>
        <w:tabs>
          <w:tab w:val="left" w:pos="1080"/>
        </w:tabs>
        <w:spacing w:line="360" w:lineRule="auto"/>
        <w:ind w:left="-1260"/>
        <w:jc w:val="both"/>
        <w:rPr>
          <w:sz w:val="22"/>
          <w:szCs w:val="22"/>
        </w:rPr>
      </w:pPr>
      <w:r w:rsidRPr="009A772F">
        <w:rPr>
          <w:sz w:val="22"/>
          <w:szCs w:val="22"/>
        </w:rPr>
        <w:t xml:space="preserve">                 1) обеспечить исполнение доходной части бюджетов поселений в соответствии с утвержденными показателями;</w:t>
      </w:r>
    </w:p>
    <w:p w:rsidR="000536A4" w:rsidRPr="009A772F" w:rsidRDefault="000536A4" w:rsidP="009A772F">
      <w:pPr>
        <w:shd w:val="clear" w:color="auto" w:fill="FFFFFF"/>
        <w:tabs>
          <w:tab w:val="left" w:pos="900"/>
          <w:tab w:val="left" w:pos="1080"/>
        </w:tabs>
        <w:spacing w:line="360" w:lineRule="auto"/>
        <w:ind w:left="-1260"/>
        <w:jc w:val="both"/>
        <w:rPr>
          <w:sz w:val="22"/>
          <w:szCs w:val="22"/>
        </w:rPr>
      </w:pPr>
      <w:r w:rsidRPr="009A772F">
        <w:rPr>
          <w:sz w:val="22"/>
          <w:szCs w:val="22"/>
        </w:rPr>
        <w:t xml:space="preserve">                 2) усилить  работу действующих рабочих групп по сокращению задолженности;</w:t>
      </w:r>
    </w:p>
    <w:p w:rsidR="000536A4" w:rsidRPr="009A772F" w:rsidRDefault="000536A4" w:rsidP="009A772F">
      <w:pPr>
        <w:shd w:val="clear" w:color="auto" w:fill="FFFFFF"/>
        <w:tabs>
          <w:tab w:val="left" w:pos="900"/>
          <w:tab w:val="left" w:pos="1080"/>
        </w:tabs>
        <w:spacing w:line="360" w:lineRule="auto"/>
        <w:ind w:left="-1260"/>
        <w:jc w:val="both"/>
        <w:rPr>
          <w:sz w:val="22"/>
          <w:szCs w:val="22"/>
        </w:rPr>
      </w:pPr>
      <w:r w:rsidRPr="009A772F">
        <w:rPr>
          <w:sz w:val="22"/>
          <w:szCs w:val="22"/>
        </w:rPr>
        <w:t xml:space="preserve">                 3) продолжить работу:</w:t>
      </w:r>
    </w:p>
    <w:p w:rsidR="000536A4" w:rsidRPr="009A772F" w:rsidRDefault="000536A4" w:rsidP="009A772F">
      <w:pPr>
        <w:shd w:val="clear" w:color="auto" w:fill="FFFFFF"/>
        <w:tabs>
          <w:tab w:val="left" w:pos="0"/>
        </w:tabs>
        <w:spacing w:line="360" w:lineRule="auto"/>
        <w:ind w:left="-1260"/>
        <w:jc w:val="both"/>
        <w:rPr>
          <w:sz w:val="22"/>
          <w:szCs w:val="22"/>
        </w:rPr>
      </w:pPr>
      <w:r w:rsidRPr="009A772F">
        <w:rPr>
          <w:sz w:val="22"/>
          <w:szCs w:val="22"/>
        </w:rPr>
        <w:tab/>
        <w:t xml:space="preserve">      по снижению резервов по налоговым и неналоговым доходам бюджетов поселений, </w:t>
      </w:r>
    </w:p>
    <w:p w:rsidR="000536A4" w:rsidRPr="009A772F" w:rsidRDefault="000536A4" w:rsidP="009A772F">
      <w:pPr>
        <w:shd w:val="clear" w:color="auto" w:fill="FFFFFF"/>
        <w:tabs>
          <w:tab w:val="left" w:pos="0"/>
        </w:tabs>
        <w:spacing w:line="360" w:lineRule="auto"/>
        <w:ind w:left="-1260"/>
        <w:jc w:val="both"/>
        <w:rPr>
          <w:sz w:val="22"/>
          <w:szCs w:val="22"/>
        </w:rPr>
      </w:pPr>
      <w:r w:rsidRPr="009A772F">
        <w:rPr>
          <w:sz w:val="22"/>
          <w:szCs w:val="22"/>
        </w:rPr>
        <w:t xml:space="preserve">                  повышению эффективности бюджетных расходов, а также качества оказываемых муниципальными учреждениями муниципальных услуг;</w:t>
      </w:r>
    </w:p>
    <w:p w:rsidR="000536A4" w:rsidRPr="009A772F" w:rsidRDefault="000536A4" w:rsidP="009A772F">
      <w:pPr>
        <w:shd w:val="clear" w:color="auto" w:fill="FFFFFF"/>
        <w:tabs>
          <w:tab w:val="left" w:pos="900"/>
          <w:tab w:val="left" w:pos="1080"/>
        </w:tabs>
        <w:spacing w:line="360" w:lineRule="auto"/>
        <w:ind w:left="-1260"/>
        <w:jc w:val="both"/>
        <w:rPr>
          <w:sz w:val="22"/>
          <w:szCs w:val="22"/>
        </w:rPr>
      </w:pPr>
      <w:r w:rsidRPr="009A772F">
        <w:rPr>
          <w:sz w:val="22"/>
          <w:szCs w:val="22"/>
        </w:rPr>
        <w:t xml:space="preserve">                  4) не допускать  принятия дополнительных налоговых льгот, льгот по неналоговым доходам и снижению ставок по местным налогам, приводящим к росту резервов;</w:t>
      </w:r>
    </w:p>
    <w:p w:rsidR="000536A4" w:rsidRPr="009A772F" w:rsidRDefault="000536A4" w:rsidP="009A772F">
      <w:pPr>
        <w:shd w:val="clear" w:color="auto" w:fill="FFFFFF"/>
        <w:tabs>
          <w:tab w:val="left" w:pos="900"/>
          <w:tab w:val="left" w:pos="1080"/>
        </w:tabs>
        <w:spacing w:line="360" w:lineRule="auto"/>
        <w:ind w:left="-1260"/>
        <w:jc w:val="both"/>
        <w:rPr>
          <w:sz w:val="22"/>
          <w:szCs w:val="22"/>
        </w:rPr>
      </w:pPr>
      <w:r w:rsidRPr="009A772F">
        <w:rPr>
          <w:sz w:val="22"/>
          <w:szCs w:val="22"/>
        </w:rPr>
        <w:t xml:space="preserve">                  5) продолжать на постоянной основе работу по выявлению собственников налогооблагаемого недвижимого имущества и пользователей земельных участков, не оформивших имущественные права в установленном порядке; </w:t>
      </w:r>
    </w:p>
    <w:p w:rsidR="000536A4" w:rsidRPr="009A772F" w:rsidRDefault="000536A4" w:rsidP="009A772F">
      <w:pPr>
        <w:shd w:val="clear" w:color="auto" w:fill="FFFFFF"/>
        <w:tabs>
          <w:tab w:val="left" w:pos="1080"/>
        </w:tabs>
        <w:spacing w:line="360" w:lineRule="auto"/>
        <w:ind w:left="-1260"/>
        <w:jc w:val="both"/>
        <w:rPr>
          <w:sz w:val="22"/>
          <w:szCs w:val="22"/>
        </w:rPr>
      </w:pPr>
      <w:r w:rsidRPr="009A772F">
        <w:rPr>
          <w:sz w:val="22"/>
          <w:szCs w:val="22"/>
        </w:rPr>
        <w:t xml:space="preserve">                  6) не допускать:</w:t>
      </w:r>
    </w:p>
    <w:p w:rsidR="000536A4" w:rsidRPr="009A772F" w:rsidRDefault="000536A4" w:rsidP="009A772F">
      <w:pPr>
        <w:pStyle w:val="ListParagraph"/>
        <w:shd w:val="clear" w:color="auto" w:fill="FFFFFF"/>
        <w:tabs>
          <w:tab w:val="left" w:pos="1080"/>
        </w:tabs>
        <w:spacing w:line="360" w:lineRule="auto"/>
        <w:ind w:left="-1260" w:firstLine="1080"/>
        <w:jc w:val="both"/>
        <w:rPr>
          <w:sz w:val="22"/>
          <w:szCs w:val="22"/>
        </w:rPr>
      </w:pPr>
      <w:r w:rsidRPr="009A772F">
        <w:rPr>
          <w:sz w:val="22"/>
          <w:szCs w:val="22"/>
        </w:rPr>
        <w:t>образования просроченной кредиторской задолженности по принятым обязательствам;</w:t>
      </w:r>
    </w:p>
    <w:p w:rsidR="000536A4" w:rsidRPr="009A772F" w:rsidRDefault="000536A4" w:rsidP="009A772F">
      <w:pPr>
        <w:pStyle w:val="ListParagraph"/>
        <w:shd w:val="clear" w:color="auto" w:fill="FFFFFF"/>
        <w:tabs>
          <w:tab w:val="left" w:pos="1080"/>
        </w:tabs>
        <w:spacing w:line="360" w:lineRule="auto"/>
        <w:ind w:left="-1260" w:firstLine="1080"/>
        <w:jc w:val="both"/>
        <w:rPr>
          <w:sz w:val="22"/>
          <w:szCs w:val="22"/>
        </w:rPr>
      </w:pPr>
      <w:r w:rsidRPr="009A772F">
        <w:rPr>
          <w:sz w:val="22"/>
          <w:szCs w:val="22"/>
        </w:rPr>
        <w:t>утверждения в качестве источников финансирования дефицита бюджетов поселений бюджетных кредитов и кредитов кредитных организаций при отсутствии решения Правительства Челябинской области и Администрации Саткинского муниципального района;</w:t>
      </w:r>
    </w:p>
    <w:p w:rsidR="000536A4" w:rsidRPr="009A772F" w:rsidRDefault="000536A4" w:rsidP="009A772F">
      <w:pPr>
        <w:pStyle w:val="ListParagraph"/>
        <w:shd w:val="clear" w:color="auto" w:fill="FFFFFF"/>
        <w:tabs>
          <w:tab w:val="left" w:pos="1080"/>
        </w:tabs>
        <w:spacing w:line="360" w:lineRule="auto"/>
        <w:ind w:left="-1260" w:firstLine="1080"/>
        <w:jc w:val="both"/>
        <w:rPr>
          <w:sz w:val="22"/>
          <w:szCs w:val="22"/>
        </w:rPr>
      </w:pPr>
      <w:r w:rsidRPr="009A772F">
        <w:rPr>
          <w:sz w:val="22"/>
          <w:szCs w:val="22"/>
        </w:rPr>
        <w:t>7) обеспечить:</w:t>
      </w:r>
    </w:p>
    <w:p w:rsidR="000536A4" w:rsidRPr="009A772F" w:rsidRDefault="000536A4" w:rsidP="009A772F">
      <w:pPr>
        <w:pStyle w:val="ListParagraph"/>
        <w:shd w:val="clear" w:color="auto" w:fill="FFFFFF"/>
        <w:tabs>
          <w:tab w:val="left" w:pos="1080"/>
        </w:tabs>
        <w:spacing w:line="360" w:lineRule="auto"/>
        <w:ind w:left="-1260" w:firstLine="1080"/>
        <w:jc w:val="both"/>
        <w:rPr>
          <w:sz w:val="22"/>
          <w:szCs w:val="22"/>
        </w:rPr>
      </w:pPr>
      <w:r w:rsidRPr="009A772F">
        <w:rPr>
          <w:sz w:val="22"/>
          <w:szCs w:val="22"/>
        </w:rPr>
        <w:t>соблюдение заключенных с Минфином Челябинской области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536A4" w:rsidRPr="009A772F" w:rsidRDefault="000536A4" w:rsidP="009A772F">
      <w:pPr>
        <w:pStyle w:val="ListParagraph"/>
        <w:shd w:val="clear" w:color="auto" w:fill="FFFFFF"/>
        <w:tabs>
          <w:tab w:val="left" w:pos="1080"/>
        </w:tabs>
        <w:spacing w:line="360" w:lineRule="auto"/>
        <w:ind w:left="-1260" w:firstLine="1080"/>
        <w:jc w:val="both"/>
        <w:rPr>
          <w:sz w:val="22"/>
          <w:szCs w:val="22"/>
        </w:rPr>
      </w:pPr>
      <w:r w:rsidRPr="009A772F">
        <w:rPr>
          <w:sz w:val="22"/>
          <w:szCs w:val="22"/>
        </w:rPr>
        <w:t>достижение индикативных показателей, установленных указами Президента Российской Федерации от 7 мая 2012 года;</w:t>
      </w:r>
    </w:p>
    <w:p w:rsidR="000536A4" w:rsidRPr="009A772F" w:rsidRDefault="000536A4" w:rsidP="009A772F">
      <w:pPr>
        <w:pStyle w:val="ListParagraph"/>
        <w:shd w:val="clear" w:color="auto" w:fill="FFFFFF"/>
        <w:tabs>
          <w:tab w:val="left" w:pos="1080"/>
        </w:tabs>
        <w:spacing w:line="360" w:lineRule="auto"/>
        <w:ind w:left="-1260" w:firstLine="1080"/>
        <w:jc w:val="both"/>
        <w:rPr>
          <w:sz w:val="22"/>
          <w:szCs w:val="22"/>
        </w:rPr>
      </w:pPr>
      <w:r w:rsidRPr="009A772F">
        <w:rPr>
          <w:sz w:val="22"/>
          <w:szCs w:val="22"/>
        </w:rPr>
        <w:t>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0536A4" w:rsidRPr="009A772F" w:rsidRDefault="000536A4" w:rsidP="009A772F">
      <w:pPr>
        <w:pStyle w:val="ListParagraph"/>
        <w:shd w:val="clear" w:color="auto" w:fill="FFFFFF"/>
        <w:tabs>
          <w:tab w:val="left" w:pos="900"/>
          <w:tab w:val="left" w:pos="1080"/>
        </w:tabs>
        <w:spacing w:line="360" w:lineRule="auto"/>
        <w:ind w:left="-1260"/>
        <w:jc w:val="both"/>
        <w:rPr>
          <w:sz w:val="22"/>
          <w:szCs w:val="22"/>
        </w:rPr>
      </w:pPr>
      <w:r w:rsidRPr="009A772F">
        <w:rPr>
          <w:sz w:val="22"/>
          <w:szCs w:val="22"/>
        </w:rPr>
        <w:t xml:space="preserve">                  продолжение работы по повышению энергоэффективности и рациональному потреблению ресурсов;</w:t>
      </w:r>
    </w:p>
    <w:p w:rsidR="000536A4" w:rsidRPr="009A772F" w:rsidRDefault="000536A4" w:rsidP="009A772F">
      <w:pPr>
        <w:tabs>
          <w:tab w:val="left" w:pos="1080"/>
        </w:tabs>
        <w:spacing w:line="360" w:lineRule="auto"/>
        <w:ind w:left="-1260"/>
        <w:jc w:val="both"/>
        <w:rPr>
          <w:sz w:val="22"/>
          <w:szCs w:val="22"/>
        </w:rPr>
      </w:pPr>
      <w:r w:rsidRPr="009A772F">
        <w:rPr>
          <w:sz w:val="22"/>
          <w:szCs w:val="22"/>
        </w:rPr>
        <w:t xml:space="preserve">                  полное и своевременное освоение целевых межбюджетных трансфертов.</w:t>
      </w:r>
    </w:p>
    <w:p w:rsidR="000536A4" w:rsidRPr="009A772F" w:rsidRDefault="000536A4" w:rsidP="009A772F">
      <w:pPr>
        <w:tabs>
          <w:tab w:val="left" w:pos="935"/>
        </w:tabs>
        <w:spacing w:line="360" w:lineRule="auto"/>
        <w:ind w:left="-1260" w:firstLine="540"/>
        <w:jc w:val="both"/>
        <w:rPr>
          <w:b/>
          <w:bCs/>
          <w:color w:val="000000"/>
          <w:sz w:val="22"/>
          <w:szCs w:val="22"/>
        </w:rPr>
      </w:pPr>
      <w:r w:rsidRPr="009A772F">
        <w:rPr>
          <w:b/>
          <w:bCs/>
          <w:color w:val="000000"/>
          <w:sz w:val="22"/>
          <w:szCs w:val="22"/>
        </w:rPr>
        <w:t xml:space="preserve">6. Межрайонной ИФНС России № 18 по Челябинской области </w:t>
      </w:r>
      <w:r w:rsidRPr="009A772F">
        <w:rPr>
          <w:color w:val="000000"/>
          <w:sz w:val="22"/>
          <w:szCs w:val="22"/>
        </w:rPr>
        <w:t xml:space="preserve">продолжить работу: </w:t>
      </w:r>
    </w:p>
    <w:p w:rsidR="000536A4" w:rsidRPr="009A772F" w:rsidRDefault="000536A4" w:rsidP="009A772F">
      <w:pPr>
        <w:tabs>
          <w:tab w:val="left" w:pos="851"/>
        </w:tabs>
        <w:spacing w:line="360" w:lineRule="auto"/>
        <w:ind w:left="-1260"/>
        <w:jc w:val="both"/>
        <w:rPr>
          <w:color w:val="000000"/>
          <w:sz w:val="22"/>
          <w:szCs w:val="22"/>
        </w:rPr>
      </w:pPr>
      <w:r w:rsidRPr="009A772F">
        <w:rPr>
          <w:color w:val="000000"/>
          <w:sz w:val="22"/>
          <w:szCs w:val="22"/>
        </w:rPr>
        <w:tab/>
        <w:t>1) по реализации, предусмотренных законодательством РФ, мер по обеспечению полноты взыскания имеющейся задолженности по платежам в бюджеты всех уровней, в том числе в районный бюджет;</w:t>
      </w:r>
    </w:p>
    <w:p w:rsidR="000536A4" w:rsidRPr="009A772F" w:rsidRDefault="000536A4" w:rsidP="009A772F">
      <w:pPr>
        <w:tabs>
          <w:tab w:val="left" w:pos="851"/>
        </w:tabs>
        <w:spacing w:line="360" w:lineRule="auto"/>
        <w:ind w:left="-1260"/>
        <w:jc w:val="both"/>
        <w:rPr>
          <w:color w:val="000000"/>
          <w:sz w:val="22"/>
          <w:szCs w:val="22"/>
        </w:rPr>
      </w:pPr>
      <w:r w:rsidRPr="009A772F">
        <w:rPr>
          <w:color w:val="000000"/>
          <w:sz w:val="22"/>
          <w:szCs w:val="22"/>
        </w:rPr>
        <w:tab/>
        <w:t>2) по обеспечению своевременного и в полном объеме поступления налога на доходы физических лиц в районный бюджет, удерживаемого налоговыми агентами, активно используя возможности взаимодействия с органами местного самоуправления поселений и органами прокуратуры;</w:t>
      </w:r>
    </w:p>
    <w:p w:rsidR="000536A4" w:rsidRPr="009A772F" w:rsidRDefault="000536A4" w:rsidP="009A772F">
      <w:pPr>
        <w:tabs>
          <w:tab w:val="left" w:pos="851"/>
        </w:tabs>
        <w:spacing w:line="360" w:lineRule="auto"/>
        <w:ind w:left="-1260"/>
        <w:jc w:val="both"/>
        <w:rPr>
          <w:color w:val="000000"/>
          <w:sz w:val="22"/>
          <w:szCs w:val="22"/>
        </w:rPr>
      </w:pPr>
      <w:r w:rsidRPr="009A772F">
        <w:rPr>
          <w:color w:val="000000"/>
          <w:sz w:val="22"/>
          <w:szCs w:val="22"/>
        </w:rPr>
        <w:tab/>
        <w:t>3) по проведению комплексных мероприятий по легализации налоговой базы по налогу на доходы физических лиц;</w:t>
      </w:r>
    </w:p>
    <w:p w:rsidR="000536A4" w:rsidRPr="009A772F" w:rsidRDefault="000536A4" w:rsidP="009A772F">
      <w:pPr>
        <w:tabs>
          <w:tab w:val="left" w:pos="851"/>
        </w:tabs>
        <w:spacing w:line="360" w:lineRule="auto"/>
        <w:ind w:left="-1260"/>
        <w:jc w:val="both"/>
        <w:rPr>
          <w:color w:val="000000"/>
          <w:sz w:val="22"/>
          <w:szCs w:val="22"/>
        </w:rPr>
      </w:pPr>
      <w:r w:rsidRPr="009A772F">
        <w:rPr>
          <w:color w:val="000000"/>
          <w:sz w:val="22"/>
          <w:szCs w:val="22"/>
        </w:rPr>
        <w:tab/>
        <w:t>4) по актуализации базы данных налоговых органов с целью обеспечения правильности начисления налога на имущество физических лиц и земельного налога.</w:t>
      </w:r>
    </w:p>
    <w:p w:rsidR="000536A4" w:rsidRPr="009A772F" w:rsidRDefault="000536A4" w:rsidP="009A772F">
      <w:pPr>
        <w:pStyle w:val="ListParagraph"/>
        <w:tabs>
          <w:tab w:val="left" w:pos="851"/>
        </w:tabs>
        <w:spacing w:line="360" w:lineRule="auto"/>
        <w:ind w:left="-1260"/>
        <w:jc w:val="both"/>
        <w:rPr>
          <w:color w:val="000000"/>
          <w:sz w:val="22"/>
          <w:szCs w:val="22"/>
        </w:rPr>
      </w:pPr>
    </w:p>
    <w:p w:rsidR="000536A4" w:rsidRPr="009A772F" w:rsidRDefault="000536A4" w:rsidP="009A772F">
      <w:pPr>
        <w:tabs>
          <w:tab w:val="left" w:pos="935"/>
        </w:tabs>
        <w:spacing w:line="360" w:lineRule="auto"/>
        <w:ind w:left="-1260" w:firstLine="540"/>
        <w:jc w:val="both"/>
        <w:rPr>
          <w:color w:val="000000"/>
          <w:sz w:val="22"/>
          <w:szCs w:val="22"/>
        </w:rPr>
      </w:pPr>
      <w:r w:rsidRPr="009A772F">
        <w:rPr>
          <w:b/>
          <w:bCs/>
          <w:color w:val="000000"/>
          <w:sz w:val="22"/>
          <w:szCs w:val="22"/>
        </w:rPr>
        <w:t xml:space="preserve">7. Саткинскому городскому отделу службы судебных приставов </w:t>
      </w:r>
      <w:r w:rsidRPr="009A772F">
        <w:rPr>
          <w:color w:val="000000"/>
          <w:sz w:val="22"/>
          <w:szCs w:val="22"/>
        </w:rPr>
        <w:t>продолжить работу по принятию мер, предусмотренных законодательством Российской Федерации, по обеспечению полноты взыскания задолженности по налоговым и неналоговым доходам в бюджетную систему РФ, в том числе в районный бюджет, передаваемой на исполнение по судебным актам и постановлениям налогового органа.</w:t>
      </w:r>
    </w:p>
    <w:p w:rsidR="000536A4" w:rsidRPr="009A772F" w:rsidRDefault="000536A4" w:rsidP="009A772F">
      <w:pPr>
        <w:tabs>
          <w:tab w:val="left" w:pos="993"/>
          <w:tab w:val="left" w:pos="1134"/>
          <w:tab w:val="left" w:pos="1843"/>
        </w:tabs>
        <w:spacing w:line="360" w:lineRule="auto"/>
        <w:ind w:left="-1260" w:firstLine="540"/>
        <w:jc w:val="both"/>
        <w:rPr>
          <w:color w:val="000000"/>
          <w:sz w:val="22"/>
          <w:szCs w:val="22"/>
        </w:rPr>
      </w:pPr>
      <w:r w:rsidRPr="009A772F">
        <w:rPr>
          <w:b/>
          <w:bCs/>
          <w:color w:val="000000"/>
          <w:sz w:val="22"/>
          <w:szCs w:val="22"/>
        </w:rPr>
        <w:t>8. Руководителям организаций, индивидуальным предпринимателям и физическим лицам,</w:t>
      </w:r>
      <w:r w:rsidRPr="009A772F">
        <w:rPr>
          <w:color w:val="000000"/>
          <w:sz w:val="22"/>
          <w:szCs w:val="22"/>
        </w:rPr>
        <w:t xml:space="preserve"> являющимся налогоплательщиками на территории Саткинского муниципального района обеспечить строгое соблюдение налогового законодательства Российской Федерации по своевременному и полному перечислению налогов и сборов и иных платежей в бюджетную систему Российской Федерации, в том числе в районный бюджет. </w:t>
      </w:r>
    </w:p>
    <w:p w:rsidR="000536A4" w:rsidRPr="009A772F" w:rsidRDefault="000536A4" w:rsidP="009A772F">
      <w:pPr>
        <w:spacing w:line="360" w:lineRule="auto"/>
        <w:ind w:left="-1260" w:firstLine="540"/>
        <w:rPr>
          <w:color w:val="000000"/>
          <w:sz w:val="22"/>
          <w:szCs w:val="22"/>
        </w:rPr>
      </w:pPr>
    </w:p>
    <w:p w:rsidR="000536A4" w:rsidRPr="009A772F" w:rsidRDefault="000536A4" w:rsidP="009A772F">
      <w:pPr>
        <w:pStyle w:val="NormalWeb"/>
        <w:shd w:val="clear" w:color="auto" w:fill="FFFEFF"/>
        <w:spacing w:before="0" w:beforeAutospacing="0" w:after="0" w:afterAutospacing="0"/>
        <w:ind w:left="-1260" w:firstLine="539"/>
        <w:jc w:val="both"/>
        <w:rPr>
          <w:color w:val="000000"/>
          <w:sz w:val="22"/>
          <w:szCs w:val="22"/>
        </w:rPr>
      </w:pPr>
    </w:p>
    <w:p w:rsidR="000536A4" w:rsidRPr="009A772F" w:rsidRDefault="000536A4" w:rsidP="009A772F">
      <w:pPr>
        <w:shd w:val="clear" w:color="auto" w:fill="FFFEFF"/>
        <w:tabs>
          <w:tab w:val="left" w:pos="935"/>
        </w:tabs>
        <w:ind w:left="-1260" w:firstLine="539"/>
        <w:jc w:val="both"/>
        <w:rPr>
          <w:color w:val="000000"/>
          <w:sz w:val="22"/>
          <w:szCs w:val="22"/>
        </w:rPr>
      </w:pPr>
    </w:p>
    <w:p w:rsidR="000536A4" w:rsidRPr="00D058DA" w:rsidRDefault="000536A4" w:rsidP="009A772F">
      <w:pPr>
        <w:tabs>
          <w:tab w:val="left" w:pos="900"/>
          <w:tab w:val="left" w:pos="1080"/>
        </w:tabs>
        <w:spacing w:line="360" w:lineRule="auto"/>
        <w:ind w:left="-1260" w:firstLine="540"/>
        <w:jc w:val="both"/>
        <w:rPr>
          <w:b/>
          <w:bCs/>
          <w:sz w:val="28"/>
          <w:szCs w:val="28"/>
        </w:rPr>
      </w:pPr>
    </w:p>
    <w:sectPr w:rsidR="000536A4" w:rsidRPr="00D058DA" w:rsidSect="00A303EE">
      <w:pgSz w:w="11906" w:h="16838" w:code="9"/>
      <w:pgMar w:top="567"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6D5"/>
    <w:multiLevelType w:val="hybridMultilevel"/>
    <w:tmpl w:val="9CA6F68A"/>
    <w:lvl w:ilvl="0" w:tplc="21E8108E">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7056820"/>
    <w:multiLevelType w:val="hybridMultilevel"/>
    <w:tmpl w:val="8870AFF6"/>
    <w:lvl w:ilvl="0" w:tplc="15C6BF1C">
      <w:start w:val="1"/>
      <w:numFmt w:val="decimal"/>
      <w:lvlText w:val="%1)"/>
      <w:lvlJc w:val="left"/>
      <w:pPr>
        <w:tabs>
          <w:tab w:val="num" w:pos="1470"/>
        </w:tabs>
        <w:ind w:left="1470" w:hanging="93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1A321AC8"/>
    <w:multiLevelType w:val="hybridMultilevel"/>
    <w:tmpl w:val="734A7706"/>
    <w:lvl w:ilvl="0" w:tplc="04C0948C">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786"/>
        </w:tabs>
        <w:ind w:left="786"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486192"/>
    <w:multiLevelType w:val="hybridMultilevel"/>
    <w:tmpl w:val="8C7CD6C2"/>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2A460014"/>
    <w:multiLevelType w:val="hybridMultilevel"/>
    <w:tmpl w:val="417C918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3E86C01"/>
    <w:multiLevelType w:val="hybridMultilevel"/>
    <w:tmpl w:val="52283652"/>
    <w:lvl w:ilvl="0" w:tplc="EE5E1B4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B0B6653"/>
    <w:multiLevelType w:val="hybridMultilevel"/>
    <w:tmpl w:val="2F6CBC4E"/>
    <w:lvl w:ilvl="0" w:tplc="04190011">
      <w:start w:val="1"/>
      <w:numFmt w:val="decimal"/>
      <w:lvlText w:val="%1)"/>
      <w:lvlJc w:val="left"/>
      <w:pPr>
        <w:ind w:left="720" w:hanging="360"/>
      </w:pPr>
    </w:lvl>
    <w:lvl w:ilvl="1" w:tplc="A8183B12">
      <w:start w:val="1"/>
      <w:numFmt w:val="decimal"/>
      <w:lvlText w:val="%2)"/>
      <w:lvlJc w:val="left"/>
      <w:pPr>
        <w:ind w:left="1440"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6AB"/>
    <w:rsid w:val="00015C4B"/>
    <w:rsid w:val="00030AC8"/>
    <w:rsid w:val="00037906"/>
    <w:rsid w:val="000536A4"/>
    <w:rsid w:val="000A39DF"/>
    <w:rsid w:val="000B3963"/>
    <w:rsid w:val="000C6105"/>
    <w:rsid w:val="000D1383"/>
    <w:rsid w:val="000E1705"/>
    <w:rsid w:val="000F3D0E"/>
    <w:rsid w:val="000F4641"/>
    <w:rsid w:val="000F7968"/>
    <w:rsid w:val="00113E57"/>
    <w:rsid w:val="001145B2"/>
    <w:rsid w:val="00120EBC"/>
    <w:rsid w:val="00135064"/>
    <w:rsid w:val="00157936"/>
    <w:rsid w:val="00176FE5"/>
    <w:rsid w:val="00185AC5"/>
    <w:rsid w:val="001B6247"/>
    <w:rsid w:val="001D5E1E"/>
    <w:rsid w:val="001D64E7"/>
    <w:rsid w:val="001F6458"/>
    <w:rsid w:val="00213EF4"/>
    <w:rsid w:val="002144C2"/>
    <w:rsid w:val="00216EC0"/>
    <w:rsid w:val="0022048B"/>
    <w:rsid w:val="00255994"/>
    <w:rsid w:val="002643E7"/>
    <w:rsid w:val="002A2DF0"/>
    <w:rsid w:val="002B0F55"/>
    <w:rsid w:val="002C3946"/>
    <w:rsid w:val="003012FB"/>
    <w:rsid w:val="00310C95"/>
    <w:rsid w:val="00311806"/>
    <w:rsid w:val="00352C0A"/>
    <w:rsid w:val="00357FA1"/>
    <w:rsid w:val="00362A49"/>
    <w:rsid w:val="0036747F"/>
    <w:rsid w:val="003834A5"/>
    <w:rsid w:val="003A4B56"/>
    <w:rsid w:val="003C7108"/>
    <w:rsid w:val="003D0613"/>
    <w:rsid w:val="00456AAD"/>
    <w:rsid w:val="004A28AD"/>
    <w:rsid w:val="004B22CA"/>
    <w:rsid w:val="004D6249"/>
    <w:rsid w:val="00501918"/>
    <w:rsid w:val="00511201"/>
    <w:rsid w:val="00514A22"/>
    <w:rsid w:val="00543F24"/>
    <w:rsid w:val="005457CC"/>
    <w:rsid w:val="005906AB"/>
    <w:rsid w:val="005963E4"/>
    <w:rsid w:val="005C5E53"/>
    <w:rsid w:val="005D4B1A"/>
    <w:rsid w:val="00624DF7"/>
    <w:rsid w:val="006525A7"/>
    <w:rsid w:val="00654779"/>
    <w:rsid w:val="0067440F"/>
    <w:rsid w:val="00695A75"/>
    <w:rsid w:val="006B7351"/>
    <w:rsid w:val="006D437F"/>
    <w:rsid w:val="006F5C37"/>
    <w:rsid w:val="00722E9A"/>
    <w:rsid w:val="007A3EB2"/>
    <w:rsid w:val="007D6B10"/>
    <w:rsid w:val="00805399"/>
    <w:rsid w:val="00836800"/>
    <w:rsid w:val="00836D56"/>
    <w:rsid w:val="00876191"/>
    <w:rsid w:val="00892E7B"/>
    <w:rsid w:val="008930BF"/>
    <w:rsid w:val="008B36AB"/>
    <w:rsid w:val="008D4818"/>
    <w:rsid w:val="008E3B3A"/>
    <w:rsid w:val="008E74DB"/>
    <w:rsid w:val="008F5D79"/>
    <w:rsid w:val="00904C5A"/>
    <w:rsid w:val="00921EA8"/>
    <w:rsid w:val="009332EB"/>
    <w:rsid w:val="0094098F"/>
    <w:rsid w:val="00940D3F"/>
    <w:rsid w:val="00961B8E"/>
    <w:rsid w:val="00985582"/>
    <w:rsid w:val="0099361B"/>
    <w:rsid w:val="009945D2"/>
    <w:rsid w:val="009A772F"/>
    <w:rsid w:val="009B008D"/>
    <w:rsid w:val="009B0BBD"/>
    <w:rsid w:val="009B5816"/>
    <w:rsid w:val="009B65F1"/>
    <w:rsid w:val="009D194D"/>
    <w:rsid w:val="009F156E"/>
    <w:rsid w:val="009F381B"/>
    <w:rsid w:val="00A00B38"/>
    <w:rsid w:val="00A051A0"/>
    <w:rsid w:val="00A06B26"/>
    <w:rsid w:val="00A144FB"/>
    <w:rsid w:val="00A226E6"/>
    <w:rsid w:val="00A25475"/>
    <w:rsid w:val="00A303EE"/>
    <w:rsid w:val="00A32D85"/>
    <w:rsid w:val="00A36DE9"/>
    <w:rsid w:val="00A46EB7"/>
    <w:rsid w:val="00A52D97"/>
    <w:rsid w:val="00A8636B"/>
    <w:rsid w:val="00AA2E31"/>
    <w:rsid w:val="00AA4714"/>
    <w:rsid w:val="00AB71F7"/>
    <w:rsid w:val="00AE54D6"/>
    <w:rsid w:val="00B14C52"/>
    <w:rsid w:val="00B15993"/>
    <w:rsid w:val="00B16639"/>
    <w:rsid w:val="00B175D8"/>
    <w:rsid w:val="00B21F80"/>
    <w:rsid w:val="00B26969"/>
    <w:rsid w:val="00B37DF3"/>
    <w:rsid w:val="00B753A1"/>
    <w:rsid w:val="00B92976"/>
    <w:rsid w:val="00B968FA"/>
    <w:rsid w:val="00BC0716"/>
    <w:rsid w:val="00BD30A7"/>
    <w:rsid w:val="00BD6804"/>
    <w:rsid w:val="00BF5B9A"/>
    <w:rsid w:val="00C1405A"/>
    <w:rsid w:val="00C3282C"/>
    <w:rsid w:val="00C55B74"/>
    <w:rsid w:val="00CA4184"/>
    <w:rsid w:val="00CD4559"/>
    <w:rsid w:val="00CE6A83"/>
    <w:rsid w:val="00CF0E03"/>
    <w:rsid w:val="00D04B8D"/>
    <w:rsid w:val="00D058DA"/>
    <w:rsid w:val="00D075A1"/>
    <w:rsid w:val="00D106D5"/>
    <w:rsid w:val="00D14753"/>
    <w:rsid w:val="00D170E0"/>
    <w:rsid w:val="00D5356B"/>
    <w:rsid w:val="00D53AAD"/>
    <w:rsid w:val="00D647E3"/>
    <w:rsid w:val="00D64A47"/>
    <w:rsid w:val="00D850E9"/>
    <w:rsid w:val="00D928A1"/>
    <w:rsid w:val="00DA3F9D"/>
    <w:rsid w:val="00DB5BA6"/>
    <w:rsid w:val="00DB7766"/>
    <w:rsid w:val="00DF60C5"/>
    <w:rsid w:val="00E0651E"/>
    <w:rsid w:val="00E21725"/>
    <w:rsid w:val="00E3001F"/>
    <w:rsid w:val="00E36A62"/>
    <w:rsid w:val="00E37ED8"/>
    <w:rsid w:val="00E40E2C"/>
    <w:rsid w:val="00E411DB"/>
    <w:rsid w:val="00E560EA"/>
    <w:rsid w:val="00E71BE1"/>
    <w:rsid w:val="00EA4882"/>
    <w:rsid w:val="00EC7950"/>
    <w:rsid w:val="00ED6F09"/>
    <w:rsid w:val="00EE17A6"/>
    <w:rsid w:val="00EF56A9"/>
    <w:rsid w:val="00EF7337"/>
    <w:rsid w:val="00EF78BC"/>
    <w:rsid w:val="00F00798"/>
    <w:rsid w:val="00F01890"/>
    <w:rsid w:val="00F10756"/>
    <w:rsid w:val="00F14A5C"/>
    <w:rsid w:val="00F3305B"/>
    <w:rsid w:val="00F34865"/>
    <w:rsid w:val="00F3772B"/>
    <w:rsid w:val="00F4209D"/>
    <w:rsid w:val="00F61A09"/>
    <w:rsid w:val="00F9547A"/>
    <w:rsid w:val="00FB5548"/>
    <w:rsid w:val="00FD6A82"/>
    <w:rsid w:val="00FE7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A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zeta">
    <w:name w:val="gazeta"/>
    <w:basedOn w:val="Normal"/>
    <w:uiPriority w:val="99"/>
    <w:rsid w:val="008B36AB"/>
    <w:pPr>
      <w:spacing w:before="100" w:beforeAutospacing="1" w:after="100" w:afterAutospacing="1"/>
    </w:pPr>
  </w:style>
  <w:style w:type="character" w:styleId="CommentReference">
    <w:name w:val="annotation reference"/>
    <w:basedOn w:val="DefaultParagraphFont"/>
    <w:uiPriority w:val="99"/>
    <w:semiHidden/>
    <w:rsid w:val="00D64A47"/>
    <w:rPr>
      <w:sz w:val="16"/>
      <w:szCs w:val="16"/>
    </w:rPr>
  </w:style>
  <w:style w:type="paragraph" w:styleId="CommentText">
    <w:name w:val="annotation text"/>
    <w:basedOn w:val="Normal"/>
    <w:link w:val="CommentTextChar"/>
    <w:uiPriority w:val="99"/>
    <w:semiHidden/>
    <w:rsid w:val="00D64A47"/>
    <w:rPr>
      <w:sz w:val="20"/>
      <w:szCs w:val="20"/>
    </w:rPr>
  </w:style>
  <w:style w:type="character" w:customStyle="1" w:styleId="CommentTextChar">
    <w:name w:val="Comment Text Char"/>
    <w:basedOn w:val="DefaultParagraphFont"/>
    <w:link w:val="CommentText"/>
    <w:uiPriority w:val="99"/>
    <w:semiHidden/>
    <w:locked/>
    <w:rsid w:val="00D64A4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64A47"/>
    <w:rPr>
      <w:b/>
      <w:bCs/>
    </w:rPr>
  </w:style>
  <w:style w:type="character" w:customStyle="1" w:styleId="CommentSubjectChar">
    <w:name w:val="Comment Subject Char"/>
    <w:basedOn w:val="CommentTextChar"/>
    <w:link w:val="CommentSubject"/>
    <w:uiPriority w:val="99"/>
    <w:semiHidden/>
    <w:locked/>
    <w:rsid w:val="00D64A47"/>
    <w:rPr>
      <w:b/>
      <w:bCs/>
    </w:rPr>
  </w:style>
  <w:style w:type="paragraph" w:styleId="BalloonText">
    <w:name w:val="Balloon Text"/>
    <w:basedOn w:val="Normal"/>
    <w:link w:val="BalloonTextChar"/>
    <w:uiPriority w:val="99"/>
    <w:semiHidden/>
    <w:rsid w:val="00D64A4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4A47"/>
    <w:rPr>
      <w:rFonts w:ascii="Segoe UI" w:hAnsi="Segoe UI" w:cs="Segoe UI"/>
      <w:sz w:val="18"/>
      <w:szCs w:val="18"/>
      <w:lang w:eastAsia="ru-RU"/>
    </w:rPr>
  </w:style>
  <w:style w:type="paragraph" w:styleId="NormalWeb">
    <w:name w:val="Normal (Web)"/>
    <w:basedOn w:val="Normal"/>
    <w:uiPriority w:val="99"/>
    <w:rsid w:val="004B22CA"/>
    <w:pPr>
      <w:spacing w:before="100" w:beforeAutospacing="1" w:after="100" w:afterAutospacing="1"/>
    </w:pPr>
  </w:style>
  <w:style w:type="paragraph" w:styleId="ListParagraph">
    <w:name w:val="List Paragraph"/>
    <w:basedOn w:val="Normal"/>
    <w:uiPriority w:val="99"/>
    <w:qFormat/>
    <w:rsid w:val="004B22CA"/>
    <w:pPr>
      <w:ind w:left="720"/>
    </w:pPr>
  </w:style>
  <w:style w:type="paragraph" w:customStyle="1" w:styleId="12">
    <w:name w:val="12"/>
    <w:basedOn w:val="Normal"/>
    <w:uiPriority w:val="99"/>
    <w:rsid w:val="003D0613"/>
    <w:pPr>
      <w:spacing w:before="100" w:beforeAutospacing="1" w:after="100" w:afterAutospacing="1"/>
    </w:pPr>
  </w:style>
  <w:style w:type="paragraph" w:customStyle="1" w:styleId="Default">
    <w:name w:val="Default"/>
    <w:uiPriority w:val="99"/>
    <w:rsid w:val="00E3001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222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1720</Words>
  <Characters>9809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Шадская Екатерина Михайловна</dc:creator>
  <cp:keywords/>
  <dc:description/>
  <cp:lastModifiedBy>*</cp:lastModifiedBy>
  <cp:revision>2</cp:revision>
  <cp:lastPrinted>2017-03-27T11:21:00Z</cp:lastPrinted>
  <dcterms:created xsi:type="dcterms:W3CDTF">2017-03-27T12:17:00Z</dcterms:created>
  <dcterms:modified xsi:type="dcterms:W3CDTF">2017-03-27T12:17:00Z</dcterms:modified>
</cp:coreProperties>
</file>