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F8" w:rsidRPr="008D0EF2" w:rsidRDefault="00341BF8" w:rsidP="00341BF8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достопримечательностей </w:t>
      </w:r>
      <w:proofErr w:type="spellStart"/>
      <w:r w:rsidRPr="008D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Саткинского</w:t>
      </w:r>
      <w:proofErr w:type="spellEnd"/>
      <w:r w:rsidRPr="008D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341BF8" w:rsidRPr="0020316D" w:rsidRDefault="00341BF8" w:rsidP="00341BF8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F8" w:rsidRPr="0020316D" w:rsidRDefault="00341BF8" w:rsidP="00341BF8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BF8" w:rsidRPr="00341BF8" w:rsidRDefault="00341BF8" w:rsidP="00341BF8">
      <w:pPr>
        <w:pStyle w:val="a5"/>
        <w:numPr>
          <w:ilvl w:val="0"/>
          <w:numId w:val="1"/>
        </w:num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BF8">
        <w:rPr>
          <w:rFonts w:ascii="Times New Roman" w:hAnsi="Times New Roman" w:cs="Times New Roman"/>
          <w:sz w:val="24"/>
          <w:szCs w:val="24"/>
        </w:rPr>
        <w:t>Памятники, исторические здания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027"/>
        <w:gridCol w:w="5764"/>
        <w:gridCol w:w="2898"/>
        <w:gridCol w:w="2714"/>
        <w:gridCol w:w="2723"/>
      </w:tblGrid>
      <w:tr w:rsidR="00341BF8" w:rsidRPr="0020316D" w:rsidTr="008D0EF2">
        <w:tc>
          <w:tcPr>
            <w:tcW w:w="339" w:type="pct"/>
          </w:tcPr>
          <w:p w:rsidR="00341BF8" w:rsidRPr="0020316D" w:rsidRDefault="00341BF8" w:rsidP="00341BF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pct"/>
          </w:tcPr>
          <w:p w:rsidR="00341BF8" w:rsidRPr="0020316D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58" w:type="pct"/>
          </w:tcPr>
          <w:p w:rsidR="00341BF8" w:rsidRPr="0020316D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97" w:type="pct"/>
          </w:tcPr>
          <w:p w:rsidR="00341BF8" w:rsidRPr="0020316D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900" w:type="pct"/>
          </w:tcPr>
          <w:p w:rsidR="00341BF8" w:rsidRPr="0020316D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341BF8" w:rsidRPr="0020316D" w:rsidRDefault="00341BF8" w:rsidP="00E5033F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5033F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инфраструктуры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Дворец культуры «Магнезит»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ул.100-летия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«Магнезит»,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8(35161) 4-43-18</w:t>
            </w:r>
          </w:p>
        </w:tc>
        <w:tc>
          <w:tcPr>
            <w:tcW w:w="897" w:type="pct"/>
          </w:tcPr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41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0" w:type="pct"/>
          </w:tcPr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</w:t>
            </w:r>
            <w:r w:rsidRPr="00A52F92">
              <w:rPr>
                <w:rFonts w:ascii="Times New Roman" w:hAnsi="Times New Roman" w:cs="Times New Roman"/>
                <w:sz w:val="24"/>
                <w:szCs w:val="24"/>
              </w:rPr>
              <w:t xml:space="preserve">втопарковка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туристская навигации.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Памятник ВОВ «Вечная память героям»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Сквер Славы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9519C7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Братская могила борцам за Советскую власть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сквер Победы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9519C7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Default="00341BF8" w:rsidP="00341BF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комплекс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Пороги,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р.Ай</w:t>
            </w:r>
            <w:proofErr w:type="spellEnd"/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9519C7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 до д. Романовка, далее хорошая грунтовая дорога. Имеется не асфальтированное парковочное место.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Свято-Никольский собор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пл.1 Мая,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(35161) 3-23-76</w:t>
            </w:r>
          </w:p>
        </w:tc>
        <w:tc>
          <w:tcPr>
            <w:tcW w:w="897" w:type="pct"/>
          </w:tcPr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900" w:type="pct"/>
          </w:tcPr>
          <w:p w:rsidR="00341BF8" w:rsidRPr="005B3615" w:rsidRDefault="00341BF8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есто для 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и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туристская навигация. 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Default="00341BF8" w:rsidP="00341BF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Default="001F3630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5" w:type="pct"/>
          </w:tcPr>
          <w:p w:rsidR="00341BF8" w:rsidRPr="005B3615" w:rsidRDefault="00341BF8" w:rsidP="0034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Дом торговца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Комсомольская, 1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1F3630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начального училища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.Карла Маркса, 1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1F3630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1б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1F3630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Дом управителя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казенного завода</w:t>
            </w:r>
          </w:p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4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9519C7" w:rsidP="009519C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Default="00341BF8" w:rsidP="00341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r w:rsidRPr="005B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Господня</w:t>
            </w:r>
          </w:p>
        </w:tc>
        <w:tc>
          <w:tcPr>
            <w:tcW w:w="958" w:type="pct"/>
          </w:tcPr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район, </w:t>
            </w:r>
          </w:p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Вт.-сб.: </w:t>
            </w:r>
          </w:p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Вс.: 8.30-13.00</w:t>
            </w:r>
          </w:p>
        </w:tc>
        <w:tc>
          <w:tcPr>
            <w:tcW w:w="900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>есто для стоянки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Здание земской почты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Карла Маркса, 2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1F3630" w:rsidP="001F363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AD7E4D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5" w:type="pct"/>
          </w:tcPr>
          <w:p w:rsidR="00341BF8" w:rsidRPr="00AD7E4D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Здание первого кинотеатра</w:t>
            </w:r>
          </w:p>
        </w:tc>
        <w:tc>
          <w:tcPr>
            <w:tcW w:w="958" w:type="pct"/>
          </w:tcPr>
          <w:p w:rsidR="00341BF8" w:rsidRPr="00AD7E4D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, площадь 1 Мая, 6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1F3630" w:rsidP="001F363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торговца П.С. Алпатова 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Комсомольская, 3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1F3630" w:rsidP="001F363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Pr="005B3615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Дом торговца В.А. 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</w:tcPr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  <w:tc>
          <w:tcPr>
            <w:tcW w:w="897" w:type="pct"/>
          </w:tcPr>
          <w:p w:rsidR="00341BF8" w:rsidRPr="005B3615" w:rsidRDefault="00341BF8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0" w:type="pct"/>
          </w:tcPr>
          <w:p w:rsidR="00341BF8" w:rsidRPr="005B3615" w:rsidRDefault="001F3630" w:rsidP="001F363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</w:t>
            </w:r>
          </w:p>
        </w:tc>
      </w:tr>
      <w:tr w:rsidR="00341BF8" w:rsidRPr="0020316D" w:rsidTr="008D0EF2">
        <w:trPr>
          <w:trHeight w:val="287"/>
        </w:trPr>
        <w:tc>
          <w:tcPr>
            <w:tcW w:w="339" w:type="pct"/>
          </w:tcPr>
          <w:p w:rsidR="00341BF8" w:rsidRDefault="00341BF8" w:rsidP="003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5" w:type="pct"/>
          </w:tcPr>
          <w:p w:rsidR="00341BF8" w:rsidRPr="005B3615" w:rsidRDefault="00341BF8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м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ужской монастырь и церковь Воскресения Христова</w:t>
            </w:r>
          </w:p>
        </w:tc>
        <w:tc>
          <w:tcPr>
            <w:tcW w:w="958" w:type="pct"/>
          </w:tcPr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Иструть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Луговая,1</w:t>
            </w:r>
          </w:p>
        </w:tc>
        <w:tc>
          <w:tcPr>
            <w:tcW w:w="897" w:type="pct"/>
          </w:tcPr>
          <w:p w:rsidR="00341BF8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900" w:type="pct"/>
          </w:tcPr>
          <w:p w:rsidR="00341BF8" w:rsidRDefault="009519C7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Асфальтированная дорога,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место для стоянки автомобилей.</w:t>
            </w:r>
          </w:p>
          <w:p w:rsidR="00341BF8" w:rsidRPr="005B3615" w:rsidRDefault="00341BF8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BF8" w:rsidRPr="0020316D" w:rsidRDefault="00341BF8" w:rsidP="00341BF8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EF2" w:rsidRDefault="008D0EF2" w:rsidP="008D0EF2">
      <w:pPr>
        <w:pStyle w:val="a5"/>
        <w:tabs>
          <w:tab w:val="left" w:pos="12191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385BC3" w:rsidRPr="008D0EF2" w:rsidRDefault="008D0EF2" w:rsidP="008D0EF2">
      <w:pPr>
        <w:pStyle w:val="a5"/>
        <w:numPr>
          <w:ilvl w:val="0"/>
          <w:numId w:val="1"/>
        </w:num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объекты показа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5670"/>
        <w:gridCol w:w="2835"/>
      </w:tblGrid>
      <w:tr w:rsidR="002732F5" w:rsidRPr="008D0EF2" w:rsidTr="008D0EF2">
        <w:tc>
          <w:tcPr>
            <w:tcW w:w="993" w:type="dxa"/>
          </w:tcPr>
          <w:p w:rsidR="002732F5" w:rsidRPr="008D0EF2" w:rsidRDefault="002732F5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32F5" w:rsidRPr="008D0EF2" w:rsidRDefault="002732F5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2732F5" w:rsidRPr="008D0EF2" w:rsidRDefault="002732F5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2732F5" w:rsidRPr="008D0EF2" w:rsidRDefault="002732F5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2">
              <w:rPr>
                <w:rFonts w:ascii="Times New Roman" w:hAnsi="Times New Roman" w:cs="Times New Roman"/>
                <w:sz w:val="24"/>
                <w:szCs w:val="24"/>
              </w:rPr>
              <w:t>Место положения</w:t>
            </w:r>
          </w:p>
        </w:tc>
        <w:tc>
          <w:tcPr>
            <w:tcW w:w="5670" w:type="dxa"/>
          </w:tcPr>
          <w:p w:rsidR="002732F5" w:rsidRPr="008D0EF2" w:rsidRDefault="002732F5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2732F5" w:rsidRPr="008D0EF2" w:rsidRDefault="002732F5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2732F5" w:rsidRPr="008D0EF2" w:rsidRDefault="002732F5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F2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инфраструктуры)</w:t>
            </w:r>
          </w:p>
        </w:tc>
      </w:tr>
      <w:tr w:rsidR="00EB5D73" w:rsidRPr="008D0EF2" w:rsidTr="008D0EF2">
        <w:tc>
          <w:tcPr>
            <w:tcW w:w="993" w:type="dxa"/>
          </w:tcPr>
          <w:p w:rsidR="00EB5D73" w:rsidRPr="008D0EF2" w:rsidRDefault="00EB5D73" w:rsidP="00EB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национальный парк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Самое высокогорное в европейской части России озеро, лежащее в ожерелье хребтов на высоте 724 метров над уровнем моря. Площадь озера составляет 13,5 км2, максимальная глубина – 12 м. В него впадает 29 речек и ручьев, ключей, а вытекает всего одна река — Большая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год вода в озере сменяется полностью.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п. Магнитка асфальтированная дорога, далее грунтовая дорога до п.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</w:p>
        </w:tc>
      </w:tr>
      <w:tr w:rsidR="00EB5D73" w:rsidRPr="008D0EF2" w:rsidTr="008D0EF2">
        <w:tc>
          <w:tcPr>
            <w:tcW w:w="993" w:type="dxa"/>
          </w:tcPr>
          <w:p w:rsidR="00EB5D73" w:rsidRPr="008D0EF2" w:rsidRDefault="00EB5D73" w:rsidP="00EB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Нургуш</w:t>
            </w:r>
            <w:proofErr w:type="spellEnd"/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национальный парк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Самое посещаемое место на Южном Урале. Мощная горная цепь длиной 50 км. тянется от южного берега озера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горы Лукаш до устья реки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Березяк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правого берега реки Юрюзани. Хребет покрыт   лесами.  Условно  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Нургуш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разделен на три части —  </w:t>
            </w:r>
            <w:r w:rsidR="008D0EF2"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Большой, Средний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 Малый.   Протяженность Боль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шого  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Нургуша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невелика, всего 8</w:t>
            </w:r>
            <w:r w:rsid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—9 км. Но он примечателен тем,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 нем расположена самая вы</w:t>
            </w:r>
            <w:r w:rsid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сокая вершина Челябинской   об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— 1406 м над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уров¬</w:t>
            </w:r>
            <w:proofErr w:type="gram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моря</w:t>
            </w:r>
            <w:proofErr w:type="gram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D73" w:rsidRPr="008D0EF2" w:rsidTr="008D0EF2">
        <w:tc>
          <w:tcPr>
            <w:tcW w:w="993" w:type="dxa"/>
          </w:tcPr>
          <w:p w:rsidR="00EB5D73" w:rsidRPr="008D0EF2" w:rsidRDefault="00EB5D73" w:rsidP="00EB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национальный парк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высшая точка — 1185 м. На хребте, протяженностью 8 км</w:t>
            </w:r>
            <w:proofErr w:type="gram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расположена группа из трех гигантских останцев причудливой формы, под названием «Медведи».  Одна из значительных вершин южной части хребта — гора Голая Сопка, высотой 1056 м. Это гигантский останец правильной конической формы, имеющий в основании почти идеальную окружность, сложен громадными глыбами белого кварцита. Склоны сопки крутые, практически лишены растительности, за что и получила свое название.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п. Магнитка асфальтированная дорога, далее грунтовая дорога до п.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5D73" w:rsidRPr="008D0EF2" w:rsidTr="008D0EF2">
        <w:tc>
          <w:tcPr>
            <w:tcW w:w="993" w:type="dxa"/>
          </w:tcPr>
          <w:p w:rsidR="00EB5D73" w:rsidRPr="008D0EF2" w:rsidRDefault="00EB5D73" w:rsidP="00EB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хребет Москаль</w:t>
            </w:r>
          </w:p>
        </w:tc>
        <w:tc>
          <w:tcPr>
            <w:tcW w:w="2835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национальный парк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EB5D73" w:rsidRPr="008D0EF2" w:rsidRDefault="00EB5D73" w:rsidP="00EB5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Хребет, примыкающий с юго-запада к озеру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тянется от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Шаровского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кордона на озере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кордона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Утрех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вершин" на речке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Наязе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Высота 1029 м. Москаль дословно понимается как «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ведьмина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гора» и указывает, что еще в 18 веке на Москале стояли деревянные идолы, которым поклонялись башкиры, название хребта отражает верования древних башкир. </w:t>
            </w:r>
          </w:p>
        </w:tc>
        <w:tc>
          <w:tcPr>
            <w:tcW w:w="2835" w:type="dxa"/>
          </w:tcPr>
          <w:p w:rsidR="00EB5D73" w:rsidRPr="008D0EF2" w:rsidRDefault="008D0EF2" w:rsidP="00EB5D7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 Лукаш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национальный парк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1013 м. Возвышается в виде огромного кургана на южном берегу озера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Название восходит к древнему мужскому антропониму (имени) Нуга или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«Упорный». Поэтому на картах эту гору часто указывают не «Лукаш», а «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Нукаш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национальный парк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Гора, расположена в верховье р. Малая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восточнее хребта Сука, наибольшая высота 1222 м, условно делится на Большой и Малый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Вершина большого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Увана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представляет собой исполинский руинный кварцитовый массив в форме кургана. В переводе с башкирского языка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«гора», «гора с курганом». 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национальный парк "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Ледяной фонтан - артезианский источник-скважина. Находится в межгорной долине хребта Большая Сука в 9 км от поселка Сибирка. Мощный пучок водяных струй вырывается из скважины и рассеивается в виде белопенного фейерверка. Красив фонтан в солнечную погоду, когда образует многоцветную радугу. Но особенно прекрасен фонтан зимой, когда вокруг него вырастают ледяные колонны, образуя многометровый хрустальный купол. Даже в крепкие морозы фонтан не замерзает окончательно и ручьем вытекает из-под толщи льда. Ветер, температура воздуха и атмосферное давление – работают над созданием ледяной скульптуры в течение всей зимы. Каждый год фонтан приобретает новый облик, меняет цвет льда от бледно-зеленого до нежно-голубого. Зрелище незабываемое. 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хребет Сука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Хребет расположен в междуречье рек Малая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Юрюзань. Состоит из двух частей: Большая и Малая Сука. Хребет отличается наличием большого числа скал, утёсов, уступов и каменных сбросов. Исключение составляет север хребта — там расположено обширное плато. Высшая точка - 1195 м.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Шуйда</w:t>
            </w:r>
            <w:proofErr w:type="spellEnd"/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  <w:vAlign w:val="center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горный хребет</w:t>
            </w:r>
            <w:r w:rsidRPr="008D0EF2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протянулся с запада на восток между долиной реки Юрюзань и городом Бакалом. На склонах хребта, поросшего сосновым лесом, активно встречается рябина, ива, кизильник черноплодный, шиповник, малина. Поляны густо поросли иван-чаем, чередой, душицей. Хорошее место для любителей несложных восхождений и сборщиков лекарственных трав.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Иркускан</w:t>
            </w:r>
            <w:proofErr w:type="spellEnd"/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  <w:vAlign w:val="center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горы - 903 м. Лесной покров горы представлен в основном темнохвойными породами. Вершина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Иркускана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изрезана карьерами и засыпана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отвалами пустой породы. Глубокие карьеры образовали живописные водоемы, наполненные водой бирюзового оттенка. Главной изюминкой горы являются рельефные кварцитовые останцы, образованные из множества каменных плит и глыб.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р. Ай от впадения притока р. Бреды до п.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Сикияз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Тамак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объявлен памятником природы областного значения. Русло реки </w:t>
            </w:r>
            <w:proofErr w:type="gram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 по живописным местам горнолесной зоны. С обеих сторон реку обступают лесистые горы, скалистые обрывы, подступающие к воде, часты мели и перекаты. Длина ее - 549 километров, из них 271 приходится на Челябинскую область.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 богата не только памятниками природы, здесь много и других интересных объектов. Это скалы и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карстовые родники и пещеры, даже найдены стоянки древнего человека.    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Среди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наибольшей популярностью пользуются Большие и Малые. Высота Малых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около 70 м. С их скальных обрывистых вершин открывается панорама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долины с лесами, косогорами, речными перекатами. Большие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значительно выше Малых. Их высота достигает местами 100 м.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Айские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вытянуты в форме огромной каменной подковы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прибрежных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Айских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 характерно обилие так называемых сквозных и погребенных пещер, красивых и удобных для укрытий скальных навесов, сухих гротов и скальных ниш. Нередко здесь можно встретить и “дырявые” скалы - карстовые арки и мосты. 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реки, на значительном расстоянии" проложена асфальтированная дорога. Подступы к реке через грунтовую дорогу и туристические тропы.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Пещера Аверкиева яма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памятник областного значения. Находится на левом берегу р. Ай в 3 км от деревни Старая пристань. Представляет собой карстовый колодец. Вход в пещеру почти не виден на крутом лесистом склоне. Шахта глубиной 21 м, далее горизонтальный участок с небольшим понижением. Свое название пещера получила по имени старца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Аверкия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жившего здесь в ХIХ веке. Малоизученная пещера, хранящая много тайн. Входит в тройку самых загадочных и таинственных мест России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Пещера Каменка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памятник областного значения. Находится в долине реки Каменки. Вход начинается узким лазом, ведущим через глыбовый завал в первый грот пещеры, высота свода которого около шести метров.   Общая длина ходов пещеры - 244 метра, а глубина - 48 метров. Все исследованные ходы пещеры заложены под бывшим руслом реки Каменки. 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Кургазакская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пещера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памятник областного значения. Пещера расположена на левом берегу реки Ай. Представляет собой карстовую полость коридорно-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гротового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типа. Общая длина ходов – 530 метров.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Кургазакская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пещера относится к группе холодных (ледяных) пещер, толщина ледяного покрова, не тающего круглый год, достигает 3 м. Состоит из 3 больших залов, соединенных между собой проходами.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самая популярная пещера долины реки Ай, которая круглый год притягивает к себе любителей активного отдыха.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Пещера Надежда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памятник областного значения. Пещера Надежда — многоярусная карстовая полость —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понор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коридорно-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гротового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со сложной системой узких ходов и вертикальными колодцами, развитая в массиве плотных палеозойских известняков верхнедевонского возраста и расположенная под бывшим руслом реки Каменки.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Общая длина ходов пещеры Надежда 250 м, общая глубина 50 м, средняя ширина ходов 1,1 м, средняя высота 3,3 м. 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Сухокаменная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Понорная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пещера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памятник областного значения. Пещера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Сухокаменская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Понорная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представляет собой наклонную карстовую полость. Вход в пещеру находится у подножия отвесной скалы (Каменские скальные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Ходы пещеры проходят на разных уровнях, поэтому она относится к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двухэтажным. Общая длина ходов пещеры составляет 101 метр, а общая глубина пещеры – 5 метров. Пещера сложена светло-серыми известняками, возраст которых оценивается в 350-370 миллионов лет.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Пещера представляет интерес не только как туристический объект. Для исследователей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Сухокаменская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пещера важна как природная модель для изучения карстовых процессов. Это и послужило основанием для того, чтобы признать пещеру памятником природы.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туристическая тропа.</w:t>
            </w: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Юношеский грот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Небольшая пещера, находящаяся почти в середине отвесной скальной гряды Больших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притёсов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величественно возвышаются над рекой Ай. Вход в пещеру расположен на высоте около 56 метров от подножия скалы, и чтобы добраться до пещеры, нужно надежное альпинистское снаряжение, которое позволит спуститься по отвесной стене к гроту. Общая длина ходов всей пещеры составляет 90,5 м, а самая низкая точка в зале Ледяных сабель находится на отметке 21 м. Эта самая труднодоступная пещера Челябинской области.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F2" w:rsidRPr="008D0EF2" w:rsidTr="008D0EF2"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Сикияз-Тамакский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пещерный комплекс.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 истории и культуры, крупнейший археологический комплекс в России. Находится в долине реки </w:t>
            </w:r>
            <w:proofErr w:type="gram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недалеко от деревни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Сикияз-Тамак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Включает в себя 42 подземные полости, представленные в виде сквозных пещер, лабиринтов, карстовых арок, гротов и скальных навесов. Здесь природа создала естественный музей, в котором тесно переплелись ландшафт, растительный и животный мир, следы пребывания древних людей.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туристическая тропа.</w:t>
            </w:r>
          </w:p>
        </w:tc>
      </w:tr>
      <w:tr w:rsidR="008D0EF2" w:rsidRPr="008D0EF2" w:rsidTr="008D0EF2">
        <w:trPr>
          <w:trHeight w:val="1826"/>
        </w:trPr>
        <w:tc>
          <w:tcPr>
            <w:tcW w:w="993" w:type="dxa"/>
          </w:tcPr>
          <w:p w:rsidR="008D0EF2" w:rsidRPr="008D0EF2" w:rsidRDefault="008D0EF2" w:rsidP="008D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водопады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5670" w:type="dxa"/>
          </w:tcPr>
          <w:p w:rsidR="008D0EF2" w:rsidRPr="008D0EF2" w:rsidRDefault="008D0EF2" w:rsidP="008D0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Уникальный природный объект, представляет собой русло высохшей реки с каскадом </w:t>
            </w:r>
            <w:proofErr w:type="spellStart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палеоводопадов</w:t>
            </w:r>
            <w:proofErr w:type="spellEnd"/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перепад высот составляет 3-8 метров. Промежутки между водопадами выглядят, как естественная природная лестница с многочисленными ступенями до полуметра высотой.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древности здесь текла река. Ступени водопадов ведут к небольшому озеру у подножия скалы. Летом здесь сухо, а весной или после сильных ливней образуется водопад высотой около 16 м. Это очень красивое и необычное место, которое любят посещать туристы, сплавляющиеся по реке Ай.</w:t>
            </w:r>
          </w:p>
        </w:tc>
        <w:tc>
          <w:tcPr>
            <w:tcW w:w="2835" w:type="dxa"/>
          </w:tcPr>
          <w:p w:rsidR="008D0EF2" w:rsidRPr="008D0EF2" w:rsidRDefault="008D0EF2" w:rsidP="008D0EF2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туристическая тропа.</w:t>
            </w:r>
          </w:p>
        </w:tc>
      </w:tr>
    </w:tbl>
    <w:p w:rsidR="002732F5" w:rsidRDefault="002732F5" w:rsidP="00341BF8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EF2" w:rsidRDefault="008D0EF2" w:rsidP="00341BF8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F5" w:rsidRPr="008D0EF2" w:rsidRDefault="008D0EF2" w:rsidP="008D0EF2">
      <w:pPr>
        <w:pStyle w:val="a5"/>
        <w:numPr>
          <w:ilvl w:val="0"/>
          <w:numId w:val="1"/>
        </w:num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EF2">
        <w:rPr>
          <w:rFonts w:ascii="Times New Roman" w:hAnsi="Times New Roman" w:cs="Times New Roman"/>
          <w:sz w:val="24"/>
          <w:szCs w:val="24"/>
        </w:rPr>
        <w:t>Арт-объекты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2694"/>
        <w:gridCol w:w="5244"/>
        <w:gridCol w:w="2694"/>
      </w:tblGrid>
      <w:tr w:rsidR="00B36686" w:rsidTr="00D460C5">
        <w:tc>
          <w:tcPr>
            <w:tcW w:w="851" w:type="dxa"/>
          </w:tcPr>
          <w:p w:rsidR="00B36686" w:rsidRDefault="00B36686" w:rsidP="00B3668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686" w:rsidRPr="0020316D" w:rsidRDefault="00B36686" w:rsidP="00B3668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B36686" w:rsidRPr="0020316D" w:rsidRDefault="00B36686" w:rsidP="00B3668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</w:tcPr>
          <w:p w:rsidR="00B36686" w:rsidRPr="0020316D" w:rsidRDefault="00B36686" w:rsidP="00B3668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положения</w:t>
            </w:r>
          </w:p>
        </w:tc>
        <w:tc>
          <w:tcPr>
            <w:tcW w:w="5244" w:type="dxa"/>
          </w:tcPr>
          <w:p w:rsidR="00B36686" w:rsidRPr="0020316D" w:rsidRDefault="00B36686" w:rsidP="00B3668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4" w:type="dxa"/>
          </w:tcPr>
          <w:p w:rsidR="00B36686" w:rsidRPr="0020316D" w:rsidRDefault="00B36686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B36686" w:rsidRDefault="00B36686" w:rsidP="002732F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инфраструктуры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36686" w:rsidTr="00D460C5">
        <w:tc>
          <w:tcPr>
            <w:tcW w:w="851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Арт-объект «Уральская горка» 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</w:t>
            </w:r>
          </w:p>
        </w:tc>
        <w:tc>
          <w:tcPr>
            <w:tcW w:w="524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волнообразная деревянная скамейка, которая расположилась на берегу городского пруда в старой части города. Своими формами скамейка напоминает горные хребты Урала. Выполнена командой архитектора Алексея Мельникова из г. Уфы в рамках архитектурного фестиваля «Моя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Подъездной путь асфальтированная дорога, все коммуникации. Имеется автобусная остановка</w:t>
            </w:r>
          </w:p>
        </w:tc>
      </w:tr>
      <w:tr w:rsidR="00B36686" w:rsidTr="00D460C5">
        <w:tc>
          <w:tcPr>
            <w:tcW w:w="851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Швейцарский уголок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</w:t>
            </w:r>
          </w:p>
        </w:tc>
        <w:tc>
          <w:tcPr>
            <w:tcW w:w="524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Скульптурная композиция из гигантских вазонов для деревьев, напоминающих доменные печи. Автором этой необычной композиции является швейцарский архитектор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Адриен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Роверо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Adrien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Rovero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Подъездной путь асфальтированная дорога, все коммуникации. Имеется автобусная остановка</w:t>
            </w:r>
          </w:p>
        </w:tc>
      </w:tr>
      <w:tr w:rsidR="00B36686" w:rsidTr="00D460C5">
        <w:tc>
          <w:tcPr>
            <w:tcW w:w="851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Беседка (ротонда) «Богатство, счастье, долголетие». 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</w:t>
            </w:r>
          </w:p>
        </w:tc>
        <w:tc>
          <w:tcPr>
            <w:tcW w:w="524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Беседка со смотровой площадкой, с видом на пруд и развлекательные комплексы «Сонькина лагуна» и «Дупло орла». Появилась в 2017 г. и стала популярным туристическим объектом города.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Подъездной путь асфальтированная дорога, все коммуникации. Имеется автобусная остановка</w:t>
            </w:r>
          </w:p>
        </w:tc>
      </w:tr>
      <w:tr w:rsidR="00B36686" w:rsidTr="00D460C5">
        <w:tc>
          <w:tcPr>
            <w:tcW w:w="851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 арт-объект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34 (со стороны ул. Пролетарской)</w:t>
            </w:r>
          </w:p>
        </w:tc>
        <w:tc>
          <w:tcPr>
            <w:tcW w:w="524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Монументальная роспись высотой в четыре этажа украшает один из фасадов здания Управления Группы «Магнезит». Авторы работы - студенты и преподаватели Московской государственной художественно-промышленной академии им. С. Г. Строганова, давнего партнёра Группы Магнезит и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В качестве прототипов, вдохновивших молодых авторов, были выбраны: классическое панно великого французского художника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Фернана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«Рабочие», картина художника русского авангарда 1920-х годов Климента Редько «Завод», и живописные эксперименты знаменитого французского архитектора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Корбюзье. 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Подъездной путь асфальтированная дорога, все коммуникации. Имеется автобусная остановка.</w:t>
            </w:r>
          </w:p>
        </w:tc>
      </w:tr>
      <w:tr w:rsidR="00B36686" w:rsidTr="00D460C5">
        <w:tc>
          <w:tcPr>
            <w:tcW w:w="851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Скульптура «Невидимые силы №2» 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пересечении улицы Солнечной и Пролетарской.  </w:t>
            </w:r>
          </w:p>
        </w:tc>
        <w:tc>
          <w:tcPr>
            <w:tcW w:w="5244" w:type="dxa"/>
          </w:tcPr>
          <w:p w:rsidR="00B36686" w:rsidRPr="00385BC3" w:rsidRDefault="008D0EF2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итальянского</w:t>
            </w:r>
            <w:r w:rsidR="00B36686"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мастера </w:t>
            </w:r>
            <w:proofErr w:type="spellStart"/>
            <w:r w:rsidR="00B36686"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Джакопо</w:t>
            </w:r>
            <w:proofErr w:type="spellEnd"/>
            <w:r w:rsidR="00B36686"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6686"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Мандича</w:t>
            </w:r>
            <w:proofErr w:type="spellEnd"/>
            <w:r w:rsidR="00B36686"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замыслу скульптора, его новое произведение раскрывает новые возможности для магнезита, как художественного материала. Глыба магнезита высотой три метра, отражающая природную красоту самого камня, историю земли и время, заключенные в его «рисунке», в каждой его прожилке. А огромное отверстие - ассоциация с древним культовым сооружением, дольменом. Так автор заложил философский подтекст невидимой силы, связывающей человека с природой.</w:t>
            </w:r>
          </w:p>
        </w:tc>
        <w:tc>
          <w:tcPr>
            <w:tcW w:w="2694" w:type="dxa"/>
          </w:tcPr>
          <w:p w:rsidR="00B36686" w:rsidRPr="00385BC3" w:rsidRDefault="00B36686" w:rsidP="00B36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Подъездной путь 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Пролетарская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Главная артерия города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которую проходит основной поток транспорта.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2013 г. началась масштабная реконструкция улицы. С каждым годом на ней появляются новые архитектурные объекты, впечатляющие своей необычностью и креативностью. Красный цвет появился в проекте благоустройства улицы благодаря ее названию — Пролетарская. Потому и «беспроводные» фонари, элементы уличного декора, «умные» светофоры, фигурные ограждения в виде переплетенных красных ветвей, многочисленные резные скамейки - всё выполнено в красном цвете.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Всё началось с фонарных столбов. Затем появились необычные скульптуры, стала прослеживаться целостность архитектурной концепции, которую разработал архитектор, 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скульптор, заслуженный художник России Иван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коллеги по архитектурной компании «Арт-бюро XXI».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Асфальтированная дорога, все коммуникации. Имеются автобусные остановки, парковочные места.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Световая скульптура «Темпы роста. 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Арт-объект напоминает три железных дерева оранжевого цвета, ветви которых вот-вот сплетутся между собой. По вечерам на арт-объекте зажигаются огни. Скульптура была разработана специально для города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Оформление фасадов жилых домов, расположенных здесь же, тематически перекликается с работой Ивана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оранжевые ветви изображены на белых стенах зданий.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«Жизненные позиции»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Современная абстрактная скульптура, вернее, это две скульптуры красного цвета, расположенные поблизости. В них используются острые геометрические формы, в которых доминируют ломаные вертикальные линии.  Впервые Иван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изготовил скульптуру из дерева в 2013 году, а в железном варианте «Жизненные позиции», которые стали дополнением к оригинальным декоративным элементам, появились именно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«Преемственность поколений»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Металлургов, 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Огромный портрет прабабушки с правнучкой - работа художника из Германии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Хендрика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Байкирха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художника, который пишет только портреты людей, есть понимание: мир не имеет границ, любые рамки — условность. Он рисовал Ганди и обычных людей. Перед художником стояла задача, создать портрет с учетом особенностей менталитета жителя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простого человека. Персонажи были найдены по фотографиям из местных газет -  девочка Арина с прабабушкой – ветераном Великой Отечественной войны. Художник впервые написал двойной женский портрет — диалог между поколениями.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Имеются парковочные места.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"Серп и Молот".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Скульптурная композиция, которая возвышается на сопке в центральной части города и видна с улицы Пролетарской, олицетворяет единство рабочих и крестьян, главный символ Советского Союза.  Памятный знак «Серп и молот» был установлен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1972 году в честь 50-летия образования СССР.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 грунтовая дорога.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 - Мяч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 со спортивно-тренировочным комплексом «Олимп» расположилась ещё одна светодиодная фигура. Это огромный футбольный мяч, установленный летом 2017 г. Огромный светящийся шар диаметром более трех метров стал украшением улицы Пролетарской.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Арт-объект «Кроссовки»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 г на улице Пролетарской появился необычный арт-объект.  Целый ряд гигантских кроссовок украсил прилегающую территорию возле спортивного комплекса «Олимп». Размер у каждой инсталляций внушительный — почти 4 метра в длину и 1 метр в ширину. Узоры, которые украшают ботинки, выбраны не случайно. Один кроссовок повторяет цветовую гамму местного предприятия. А другой раскрашен в тех же тонах, что и фасад школы № 4. Нашлось место и для верблюда, того самого, что изображен на флаге Челябинской области. Этот необычный, оригинальный элемент декора приводит в восторг взрослых и маленьких жителей города.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Ddddddddom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(«7 домов»)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Автором трансформации фасадов средней общеобразовательной школы № 4 стал один из самых востребованных современных итальянских художников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Агостино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Иакурчи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 давно мечтал создать парные росписи, реализовать мечту получилось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Композиция прямо повторяет контуры фасадов, отзываясь цветным эхом в глубину зданий. По 7 «домов» на каждой стене — визуальная игра 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формами и объемами, с яркостью и пространством, построенная на архитектурной идее. «Дома» вложены друг в друга по принципу «матрешки» и задают ритмичный темп взгляду зрителя. Цветовой код продиктован стилем и дизайном улицы Пролетарская, на которую выходят оба фасада, а также живописной природой Урала.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  <w:tcBorders>
              <w:bottom w:val="single" w:sz="4" w:space="0" w:color="auto"/>
            </w:tcBorders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 объект «Без крыльев не летают»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птицы на фоне красно-белого узора-лабиринта смотрят со стен спортзала средней общеобразовательной школы №4. Это работа художника из Испании Пабло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Пеллуза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На фасаде спортзала Пабло нарисовал щурку, зяблика и коноплянку — они занесены в Красную книгу. Рисуя виды, стоящие на грани исчезновения, художник напоминает о них, призывает людей задуматься о проблеме вымирания и бережнее относиться к природе и ее хрупкой красоте. Его рисунок — это метафора. Птицы, изображенные художником, не летают. Через своих птиц автор пытался показать общество. Люди часто несвободны и не могут жить так, как хотят, хотя у них всегда есть «крылья» — возможность реализовать задуманное.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Креативное общественное пространство «Арт-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6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 общественное пространство «Арт-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открыло свои двери для посетителей в июле 2020г.  Это современная площадка для социокультурного и интеллектуального досуга жителей и гостей города, созданная при поддержке Фонда президентских грантов, администрации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Фонда "Собрание". Общественное пространство находится в центре города на улице Пролетарской, вблизи административных зданий, учебных заведений, арт-объектов, скверов. 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Необычное, яркое, уникальное, 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многофункциональное, уютное и очень комфортное помещение «Арт-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разделено на несколько функциональных зон по возрастным группам и интересам: кинолекторий, библиотека, фотозона, детская игровая комната, зона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Общественное пространство оснащено мультимедийным оборудованием, а также оборудованием для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с ограниченными возможностями. 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«Арт-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не просто место досуга, но и коммуникационная площадка для формирования и развития общественных инициатив, обмена знаниями и информацией, пространство для проведения мероприятий различных форматов и для самой разной аудитории.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  <w:tcBorders>
              <w:top w:val="single" w:sz="4" w:space="0" w:color="auto"/>
            </w:tcBorders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Арт-объект «От слова к делу - от дела к счастью»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пересечении улиц Ленина и Пролетарской еще одна необычная   композиция, монтаж которой был произведен в апреле 2019г - гигантский светящийся арт-объект, украсивший город в рамках реконструкции улицы. Огромный металлический куб объединяет три стелы, символизирующие понятия: слово, дело, счастье. Но главным в композиции является треугольный пьедестал с именами людей, внёсших вклад в преображение улицы и создающих новый облик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элементы арт-объекта украшены подсветкой. Самая высокая точка композиции – более 11 метров.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Арт–объект «Руина».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Октября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разработан командой архитектурного бюро «Контора». </w:t>
            </w:r>
            <w:r w:rsidR="004E4546"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его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создании использовались натуральные материалы – дерево, камень и металл. Объект представляет собой две ограждающие стены, внутри площадка с модульным деревянным настилом, который можно легко трансформировать в скамейки с клумбами для растений.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Появился арт-объект на месте снесенного ветхого здания, в центре города и стал удобным и современным пространством для проведения различных мероприятий. 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 с алой лентой»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1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Огромный бурый медведь ростом с девятиэтажный дом – результат работы дуэта из Швейцарии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Кристиана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Ребекки и Пабло Тони. Образ бурого медведя дополнен алой лентой, которая по замыслу художников означает призыв к пониманию ответственности за человеческое воздействие на природу.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«Рассвет. Закат. Мы все под одним солнцем»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16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работы -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Гордон, южноафриканский художник-самоучка, входит в список «11 лучших уличных художников» по мнению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Geographic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Известен своими грандиозными полотнами, которые можно увидеть на стенах домов по всему миру, от Нью Йорка до Мадагаскара и Катманду.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состоялась его первая работа на территории России, вот, что автор говорит об этом: «Когда я ехал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Сатку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рассвете утром, меня поразил горный пейзаж, лесистые холмы и реки. Мои чувства восхищения природой я захотел привнести в мой рисунок, и поменял эскиз. Я нарисовал силуэт человека как отвлеченный образ каждого, живущего на Земле. Антилопа - как символ африканских просторов. Река и горы – дань великолепной российской природе. Все это символизирует взаимосвязанность природы и человека, человека и человека на всей планете. То, как мы все живем «под одним солнцем». 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«Дикие лебеди»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18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Итальянский мастер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Биаджиотти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создал женский образ в окружении лебедей, объяснив, что на такой художественный замысел его вдохновили замечательные русские мультфильмы, которые несколько лет назад транслировало итальянское телевидение и которые ему очень понравились. Поэтому он 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посвятил свое произведение сказке «Дикие лебеди». Также многие видят в изображенном на рисунке женском персонаже отсылки к королеве лебедей из знаменитого «Лебединого озера» Петра Чайковского.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«Дикие лебеди»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18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Итальянский мастер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Биаджиотти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создал женский образ в окружении лебедей, объяснив, что на такой художественный замысел его вдохновили замечательные русские мультфильмы, которые несколько лет назад транслировало итальянское телевидение и которые ему очень понравились. Поэтому он посвятил свое произведение сказке «Дикие лебеди». Также многие видят в изображенном на рисунке женском персонаже отсылки к королеве лебедей из знаменитого «Лебединого озера» Петра Чайковского.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Граффити «Аквариум»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1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Гигантский аквариум появился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благодаря челябинскому художнику Тимуру Абдуллаеву, известному также под псевдонимом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его помощнику Максиму Шахову. Теперь серое здание насосной станции скрылось в глубинах океана. Помимо мелких морских рыб, привлекающих своей яркой окраской, в аквариуме поселился кит, акула, дельфины, черепахи. Среди обитателей морей и океанов художник изобразил и девушку-аквалангиста. Словно закладывая мысль, что все, что есть в природе, должно существовать вместе, рядом, дружно. Сегодня имя автора, Тимура Абдуллаева, знакомо не только в России. В рамках фестивалей стрит-арта он работал в Италии, Бразилии, на Кипре.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Асфальтированная дорога, все коммуникации. 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«Пчелиные соты»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Российская, 10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композиция появилась на фасаде дома в 2018 году благодаря открытому конкурсу рисунков «Новая жизнь». Конкурс проводился с целью поддержки талантливых жителей, а 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также, создания нового яркого облика города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итогам голосования, победила работа Ефименко Екатерины, тринадцатилетней ученицы «Детской школы искусств №1» города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Символ красоты и гармонии заложен в данную работу, с учетом немногочисленности ярких пятен в окружающей застройке, палитра рисунка является своеобразной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цветотерапией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замыслу автора. Эскиз рисунка был воплощен на фасаде дома благодаря работе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саткинских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художников.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Асфальтированная дорога, все коммуникации. </w:t>
            </w:r>
          </w:p>
        </w:tc>
      </w:tr>
      <w:tr w:rsidR="009F1350" w:rsidTr="00D460C5">
        <w:tc>
          <w:tcPr>
            <w:tcW w:w="851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85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Абстрактная композиция 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ярких абстрактных рисунка, выполненные российской командой художников Петром Герасименко и Ильей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Блиновым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Aesthetics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объединили природу и индустриальную культуру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геометричных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композициях, выстроенных в духе классиков российского авангарда, раскрывается идея слияния двух начал, наиболее гармоничные моменты соприкосновения человеческой деятельности, направленной на урбанизацию пространства, и природы с ее необузданной энергией и ранимостью.</w:t>
            </w: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Цель, которую преследовали авторы, – это сама живописная суть явлений, которые они наблюдали в </w:t>
            </w:r>
            <w:proofErr w:type="spellStart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 интереснее то, что многие разглядели в картинах отголоски знаковой для города скульптурной композиции – серпа и молота на фоне пятиконечной звезды.</w:t>
            </w:r>
          </w:p>
        </w:tc>
        <w:tc>
          <w:tcPr>
            <w:tcW w:w="2694" w:type="dxa"/>
          </w:tcPr>
          <w:p w:rsidR="009F1350" w:rsidRPr="00385BC3" w:rsidRDefault="009F1350" w:rsidP="009F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Асфальтированная дорога, все коммуникации. Имеется автобусная остановка</w:t>
            </w:r>
          </w:p>
        </w:tc>
      </w:tr>
    </w:tbl>
    <w:p w:rsidR="00385BC3" w:rsidRDefault="00385BC3" w:rsidP="00341BF8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C3" w:rsidRDefault="00385BC3" w:rsidP="00341BF8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BF8" w:rsidRPr="0020316D" w:rsidRDefault="00385BC3" w:rsidP="00341BF8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EF2">
        <w:rPr>
          <w:rFonts w:ascii="Times New Roman" w:hAnsi="Times New Roman" w:cs="Times New Roman"/>
          <w:sz w:val="24"/>
          <w:szCs w:val="24"/>
        </w:rPr>
        <w:t>4</w:t>
      </w:r>
      <w:r w:rsidR="00341BF8">
        <w:rPr>
          <w:rFonts w:ascii="Times New Roman" w:hAnsi="Times New Roman" w:cs="Times New Roman"/>
          <w:sz w:val="24"/>
          <w:szCs w:val="24"/>
        </w:rPr>
        <w:t>.</w:t>
      </w:r>
      <w:r w:rsidR="00341BF8" w:rsidRPr="0020316D">
        <w:rPr>
          <w:rFonts w:ascii="Times New Roman" w:hAnsi="Times New Roman" w:cs="Times New Roman"/>
          <w:sz w:val="24"/>
          <w:szCs w:val="24"/>
        </w:rPr>
        <w:t xml:space="preserve"> Храмы, монастыри, памятники культового поклонения, объекты паломнического туризма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2523"/>
        <w:gridCol w:w="1840"/>
        <w:gridCol w:w="2245"/>
        <w:gridCol w:w="1897"/>
        <w:gridCol w:w="3261"/>
      </w:tblGrid>
      <w:tr w:rsidR="00E5033F" w:rsidRPr="0020316D" w:rsidTr="00D460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F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Возможность посещения туристами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F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инфраструктуры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  <w:tcBorders>
              <w:top w:val="single" w:sz="4" w:space="0" w:color="auto"/>
            </w:tcBorders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Свято-Никольский собор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пл.1 Мая, 2а,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33F" w:rsidRPr="004859D1" w:rsidRDefault="00E5033F" w:rsidP="00D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3-23-76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5033F" w:rsidRPr="00970944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09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протоирей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5033F" w:rsidRPr="0020316D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 Имеется парковочное место.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Воздвижения Святого и Животворящего Креста Господня</w:t>
            </w:r>
          </w:p>
        </w:tc>
        <w:tc>
          <w:tcPr>
            <w:tcW w:w="2523" w:type="dxa"/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Бакал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Пугачева, 3, </w:t>
            </w:r>
          </w:p>
          <w:p w:rsidR="00E5033F" w:rsidRPr="004859D1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+7 912-897-18-04</w:t>
            </w:r>
          </w:p>
        </w:tc>
        <w:tc>
          <w:tcPr>
            <w:tcW w:w="1840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5" w:type="dxa"/>
          </w:tcPr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6400">
              <w:rPr>
                <w:rFonts w:ascii="Times New Roman" w:hAnsi="Times New Roman" w:cs="Times New Roman"/>
                <w:sz w:val="24"/>
                <w:szCs w:val="24"/>
              </w:rPr>
              <w:t>ротоирей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Степанович Дятлов</w:t>
            </w:r>
          </w:p>
        </w:tc>
        <w:tc>
          <w:tcPr>
            <w:tcW w:w="1897" w:type="dxa"/>
          </w:tcPr>
          <w:p w:rsidR="00E5033F" w:rsidRPr="00C10ACE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 Имеется парковочное место.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Святителя Спиридона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Тримифунтского</w:t>
            </w:r>
            <w:proofErr w:type="spellEnd"/>
          </w:p>
        </w:tc>
        <w:tc>
          <w:tcPr>
            <w:tcW w:w="2523" w:type="dxa"/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Карла Маркса, 5Б,</w:t>
            </w:r>
          </w:p>
          <w:p w:rsidR="00E5033F" w:rsidRPr="004859D1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пт.: </w:t>
            </w:r>
          </w:p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 </w:t>
            </w:r>
          </w:p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Сб.: 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45" w:type="dxa"/>
          </w:tcPr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Коротовский</w:t>
            </w:r>
            <w:proofErr w:type="spellEnd"/>
          </w:p>
        </w:tc>
        <w:tc>
          <w:tcPr>
            <w:tcW w:w="1897" w:type="dxa"/>
          </w:tcPr>
          <w:p w:rsidR="00E5033F" w:rsidRPr="00C10ACE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 Имеется парковочное место.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</w:tcPr>
          <w:p w:rsidR="00E5033F" w:rsidRPr="00FA3D7F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Вознесения Господня</w:t>
            </w:r>
          </w:p>
        </w:tc>
        <w:tc>
          <w:tcPr>
            <w:tcW w:w="2523" w:type="dxa"/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6Б, </w:t>
            </w:r>
          </w:p>
          <w:p w:rsidR="00E5033F" w:rsidRPr="004859D1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+7 900-061-64-68</w:t>
            </w:r>
          </w:p>
        </w:tc>
        <w:tc>
          <w:tcPr>
            <w:tcW w:w="1840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8.30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5" w:type="dxa"/>
          </w:tcPr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Рухтин</w:t>
            </w:r>
            <w:proofErr w:type="spellEnd"/>
          </w:p>
        </w:tc>
        <w:tc>
          <w:tcPr>
            <w:tcW w:w="1897" w:type="dxa"/>
          </w:tcPr>
          <w:p w:rsidR="00E5033F" w:rsidRPr="00C10ACE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 Имеется парковочное место.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Чудотворца</w:t>
            </w:r>
          </w:p>
        </w:tc>
        <w:tc>
          <w:tcPr>
            <w:tcW w:w="2523" w:type="dxa"/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033F" w:rsidRPr="004859D1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Связи, 2А,  8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0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7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5" w:type="dxa"/>
          </w:tcPr>
          <w:p w:rsidR="00E5033F" w:rsidRPr="00C10ACE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00F">
              <w:rPr>
                <w:rFonts w:ascii="Times New Roman" w:hAnsi="Times New Roman" w:cs="Times New Roman"/>
                <w:sz w:val="24"/>
                <w:szCs w:val="24"/>
              </w:rPr>
              <w:t>архимандрит Фадей (Чередниченко)</w:t>
            </w:r>
          </w:p>
        </w:tc>
        <w:tc>
          <w:tcPr>
            <w:tcW w:w="1897" w:type="dxa"/>
          </w:tcPr>
          <w:p w:rsidR="00E5033F" w:rsidRPr="00C10ACE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E5033F" w:rsidRPr="00C10ACE" w:rsidRDefault="00D460C5" w:rsidP="00D460C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</w:t>
            </w:r>
            <w:r w:rsidR="00E5033F" w:rsidRPr="005F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мужской монастырь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Церковь вознесения Христова</w:t>
            </w:r>
          </w:p>
        </w:tc>
        <w:tc>
          <w:tcPr>
            <w:tcW w:w="2523" w:type="dxa"/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ул.Луговая,1, </w:t>
            </w:r>
          </w:p>
          <w:p w:rsidR="00E5033F" w:rsidRPr="004859D1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+7912-809-56-40</w:t>
            </w:r>
          </w:p>
        </w:tc>
        <w:tc>
          <w:tcPr>
            <w:tcW w:w="1840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5033F" w:rsidRPr="00F50CA3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0C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45" w:type="dxa"/>
          </w:tcPr>
          <w:p w:rsidR="00E5033F" w:rsidRPr="0020316D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00F">
              <w:rPr>
                <w:rFonts w:ascii="Times New Roman" w:hAnsi="Times New Roman" w:cs="Times New Roman"/>
                <w:sz w:val="24"/>
                <w:szCs w:val="24"/>
              </w:rPr>
              <w:t>архимандрит Фадей (Чередниченко)</w:t>
            </w:r>
          </w:p>
        </w:tc>
        <w:tc>
          <w:tcPr>
            <w:tcW w:w="1897" w:type="dxa"/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E5033F" w:rsidRPr="0020316D" w:rsidRDefault="00D460C5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 дорога, неблагоустроенное парковочное место.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</w:tcPr>
          <w:p w:rsidR="00E5033F" w:rsidRPr="00A03902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Казанской иконы Божией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(Свято-Казанский храм)</w:t>
            </w:r>
          </w:p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Сулея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30Б, </w:t>
            </w:r>
          </w:p>
          <w:p w:rsidR="00E5033F" w:rsidRPr="004859D1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+7 982-328-78-33</w:t>
            </w:r>
          </w:p>
        </w:tc>
        <w:tc>
          <w:tcPr>
            <w:tcW w:w="1840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33F" w:rsidRPr="00FA1C1C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5" w:type="dxa"/>
          </w:tcPr>
          <w:p w:rsidR="00E5033F" w:rsidRPr="0020316D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Мицкан</w:t>
            </w:r>
            <w:proofErr w:type="spellEnd"/>
          </w:p>
        </w:tc>
        <w:tc>
          <w:tcPr>
            <w:tcW w:w="1897" w:type="dxa"/>
          </w:tcPr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1" w:type="dxa"/>
          </w:tcPr>
          <w:p w:rsidR="00E5033F" w:rsidRPr="0020316D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все коммуникации. Имеется парковочное место.</w:t>
            </w:r>
          </w:p>
        </w:tc>
      </w:tr>
      <w:tr w:rsidR="00E5033F" w:rsidRPr="0020316D" w:rsidTr="00D460C5">
        <w:trPr>
          <w:trHeight w:val="311"/>
        </w:trPr>
        <w:tc>
          <w:tcPr>
            <w:tcW w:w="851" w:type="dxa"/>
          </w:tcPr>
          <w:p w:rsidR="00E5033F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:rsidR="00E5033F" w:rsidRPr="004859D1" w:rsidRDefault="00E5033F" w:rsidP="00D151A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иконы Божией  Матери «Владимирской»</w:t>
            </w:r>
          </w:p>
        </w:tc>
        <w:tc>
          <w:tcPr>
            <w:tcW w:w="2523" w:type="dxa"/>
          </w:tcPr>
          <w:p w:rsidR="00E5033F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Бакал, п. Рудничный, </w:t>
            </w:r>
          </w:p>
          <w:p w:rsidR="00E5033F" w:rsidRPr="004859D1" w:rsidRDefault="00E5033F" w:rsidP="00D15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Карпинского,13, +7 900-073-13-42</w:t>
            </w:r>
          </w:p>
        </w:tc>
        <w:tc>
          <w:tcPr>
            <w:tcW w:w="1840" w:type="dxa"/>
          </w:tcPr>
          <w:p w:rsidR="00E5033F" w:rsidRPr="006A1045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10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45" w:type="dxa"/>
          </w:tcPr>
          <w:p w:rsidR="00E5033F" w:rsidRPr="0020316D" w:rsidRDefault="00E5033F" w:rsidP="00D151A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10">
              <w:rPr>
                <w:rFonts w:ascii="Times New Roman" w:hAnsi="Times New Roman" w:cs="Times New Roman"/>
                <w:sz w:val="24"/>
                <w:szCs w:val="24"/>
              </w:rPr>
              <w:t>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Сергий Недорезов</w:t>
            </w:r>
          </w:p>
        </w:tc>
        <w:tc>
          <w:tcPr>
            <w:tcW w:w="1897" w:type="dxa"/>
          </w:tcPr>
          <w:p w:rsidR="001F3630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E5033F" w:rsidRPr="0020316D" w:rsidRDefault="00E5033F" w:rsidP="00D151A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E5033F" w:rsidRPr="0020316D" w:rsidRDefault="00E5033F" w:rsidP="00D460C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D5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Асфальтированная дорога, все коммуникации. </w:t>
            </w:r>
          </w:p>
        </w:tc>
      </w:tr>
    </w:tbl>
    <w:p w:rsidR="00CD3B79" w:rsidRDefault="00CD3B79"/>
    <w:p w:rsidR="00D460C5" w:rsidRPr="0020316D" w:rsidRDefault="00D460C5" w:rsidP="00D460C5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316D">
        <w:rPr>
          <w:rFonts w:ascii="Times New Roman" w:hAnsi="Times New Roman" w:cs="Times New Roman"/>
          <w:sz w:val="24"/>
          <w:szCs w:val="24"/>
        </w:rPr>
        <w:t> Музеи, дома-музеи, музеи-заповедники, выставочные залы, выставки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4825"/>
        <w:gridCol w:w="3355"/>
      </w:tblGrid>
      <w:tr w:rsidR="00D460C5" w:rsidRPr="0020316D" w:rsidTr="00D460C5">
        <w:tc>
          <w:tcPr>
            <w:tcW w:w="281" w:type="pct"/>
          </w:tcPr>
          <w:p w:rsidR="00D460C5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0C5" w:rsidRPr="0020316D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3" w:type="pct"/>
          </w:tcPr>
          <w:p w:rsidR="00D460C5" w:rsidRPr="0020316D" w:rsidRDefault="00D460C5" w:rsidP="00C36ED3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71" w:type="pct"/>
          </w:tcPr>
          <w:p w:rsidR="00D460C5" w:rsidRPr="0020316D" w:rsidRDefault="00D460C5" w:rsidP="00C36ED3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(адрес, телефон, факс, </w:t>
            </w:r>
            <w:r w:rsidRPr="0020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pct"/>
          </w:tcPr>
          <w:p w:rsidR="00D460C5" w:rsidRPr="0020316D" w:rsidRDefault="00D460C5" w:rsidP="00C36ED3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1109" w:type="pct"/>
          </w:tcPr>
          <w:p w:rsidR="00D460C5" w:rsidRPr="0020316D" w:rsidRDefault="00D460C5" w:rsidP="00C36ED3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D460C5" w:rsidRPr="0020316D" w:rsidRDefault="00D460C5" w:rsidP="00C36ED3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инфраструктуры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60C5" w:rsidRPr="0020316D" w:rsidTr="00D460C5">
        <w:trPr>
          <w:trHeight w:val="224"/>
        </w:trPr>
        <w:tc>
          <w:tcPr>
            <w:tcW w:w="281" w:type="pct"/>
          </w:tcPr>
          <w:p w:rsidR="00D460C5" w:rsidRPr="004C0F45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" w:type="pct"/>
          </w:tcPr>
          <w:p w:rsidR="00D460C5" w:rsidRPr="004C0F4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1" w:type="pct"/>
          </w:tcPr>
          <w:p w:rsidR="00D460C5" w:rsidRPr="004C0F45" w:rsidRDefault="00D460C5" w:rsidP="00C36ED3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, пл.1Мая, 1 «Б»</w:t>
            </w:r>
            <w:r w:rsidRPr="004C0F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460C5" w:rsidRPr="00986739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98673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8(35161) 3-22-63, </w:t>
            </w:r>
          </w:p>
          <w:p w:rsidR="00D460C5" w:rsidRP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460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musey.satka@mail.ru</w:t>
              </w:r>
            </w:hyperlink>
          </w:p>
          <w:p w:rsidR="00D460C5" w:rsidRPr="003D5FE8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ср., пн.: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60C5" w:rsidRPr="004C0F4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 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Перерыв: 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D460C5" w:rsidRPr="004C0F4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вс.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D460C5" w:rsidRPr="004C0F4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Санитарный день – последний день месяца</w:t>
            </w:r>
          </w:p>
        </w:tc>
        <w:tc>
          <w:tcPr>
            <w:tcW w:w="1109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навигации.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0C5" w:rsidRPr="004C0F4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обзорные и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0C5" w:rsidRPr="0020316D" w:rsidTr="00D460C5">
        <w:trPr>
          <w:trHeight w:val="224"/>
        </w:trPr>
        <w:tc>
          <w:tcPr>
            <w:tcW w:w="281" w:type="pct"/>
          </w:tcPr>
          <w:p w:rsidR="00D460C5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3" w:type="pct"/>
          </w:tcPr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 "ЦБС" </w:t>
            </w:r>
            <w:proofErr w:type="spellStart"/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Саткинская</w:t>
            </w:r>
            <w:proofErr w:type="spellEnd"/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центральная библиот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ека, Отдел культурных инициатив</w:t>
            </w: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71" w:type="pct"/>
          </w:tcPr>
          <w:p w:rsidR="00D460C5" w:rsidRPr="00AD5FA1" w:rsidRDefault="00D460C5" w:rsidP="00C36ED3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50 лет ВЛКСМ, 26</w:t>
            </w:r>
          </w:p>
          <w:p w:rsidR="00D460C5" w:rsidRDefault="00D460C5" w:rsidP="00C36ED3">
            <w:pPr>
              <w:ind w:right="10"/>
            </w:pPr>
            <w:r w:rsidRPr="00986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8(35161) 4-35-45,</w:t>
            </w:r>
            <w:r w:rsidRPr="00986739">
              <w:t xml:space="preserve"> </w:t>
            </w:r>
          </w:p>
          <w:p w:rsidR="00D460C5" w:rsidRPr="00D460C5" w:rsidRDefault="00D460C5" w:rsidP="00C36ED3">
            <w:pPr>
              <w:ind w:right="10"/>
            </w:pPr>
            <w:r w:rsidRPr="00D749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7" w:history="1"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cki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  <w:t>_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satka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mail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proofErr w:type="spellStart"/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460C5" w:rsidRPr="00D749D7" w:rsidRDefault="00D460C5" w:rsidP="00C36ED3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– сб.;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–19.00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Вс., пн. –  в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</w:t>
            </w:r>
          </w:p>
        </w:tc>
        <w:tc>
          <w:tcPr>
            <w:tcW w:w="1109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туристской навигации нет. 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экскурсии, массовые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классы,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лектории. </w:t>
            </w:r>
          </w:p>
          <w:p w:rsidR="00D460C5" w:rsidRPr="00192AB7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с видеоматериалами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виртуального филиала «Русского музея».</w:t>
            </w:r>
          </w:p>
        </w:tc>
      </w:tr>
      <w:tr w:rsidR="00D460C5" w:rsidRPr="0020316D" w:rsidTr="00D460C5">
        <w:trPr>
          <w:trHeight w:val="224"/>
        </w:trPr>
        <w:tc>
          <w:tcPr>
            <w:tcW w:w="281" w:type="pct"/>
          </w:tcPr>
          <w:p w:rsidR="00D460C5" w:rsidRPr="00AD5FA1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3" w:type="pct"/>
          </w:tcPr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«Магнезит»</w:t>
            </w:r>
          </w:p>
        </w:tc>
        <w:tc>
          <w:tcPr>
            <w:tcW w:w="1171" w:type="pct"/>
          </w:tcPr>
          <w:p w:rsidR="00D460C5" w:rsidRPr="00AD5FA1" w:rsidRDefault="00D460C5" w:rsidP="00C36ED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ул. Солнечная, 34</w:t>
            </w:r>
          </w:p>
          <w:p w:rsidR="00D460C5" w:rsidRDefault="00D460C5" w:rsidP="00C36ED3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8(35161) 9-46-84, </w:t>
            </w:r>
          </w:p>
          <w:p w:rsidR="00D460C5" w:rsidRPr="00D460C5" w:rsidRDefault="00D460C5" w:rsidP="00C36ED3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8" w:history="1"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golovko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magnezit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r w:rsidRPr="00D460C5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D460C5" w:rsidRPr="00AD7E4D" w:rsidRDefault="00D460C5" w:rsidP="00C36ED3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95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пн.: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– </w:t>
            </w:r>
            <w:r w:rsidRPr="0066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вс.: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 (по предварительному согласованию)</w:t>
            </w:r>
          </w:p>
        </w:tc>
        <w:tc>
          <w:tcPr>
            <w:tcW w:w="1109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навигации.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выставки, 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экскурсии (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разовательные, познавательные,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технологические).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0C5" w:rsidRPr="0020316D" w:rsidTr="00D460C5">
        <w:trPr>
          <w:trHeight w:val="224"/>
        </w:trPr>
        <w:tc>
          <w:tcPr>
            <w:tcW w:w="281" w:type="pct"/>
          </w:tcPr>
          <w:p w:rsidR="00D460C5" w:rsidRPr="00AD5FA1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3" w:type="pct"/>
          </w:tcPr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рудоуправление»</w:t>
            </w:r>
          </w:p>
        </w:tc>
        <w:tc>
          <w:tcPr>
            <w:tcW w:w="1171" w:type="pct"/>
          </w:tcPr>
          <w:p w:rsidR="00D460C5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Бакал, Ленина,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60C5" w:rsidRPr="009D31CB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3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8(35161) 9-60-70,</w:t>
            </w:r>
          </w:p>
          <w:p w:rsidR="00D460C5" w:rsidRPr="00D460C5" w:rsidRDefault="00D460C5" w:rsidP="00C36E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D460C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PRIEMNAYA@BAKALRUDA.RU</w:t>
              </w:r>
            </w:hyperlink>
          </w:p>
          <w:p w:rsidR="00D460C5" w:rsidRPr="009B4299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460C5" w:rsidRPr="009B4299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60C5" w:rsidRPr="009B4299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5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ср., чт.: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12.30–13.15</w:t>
            </w:r>
          </w:p>
        </w:tc>
        <w:tc>
          <w:tcPr>
            <w:tcW w:w="1109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автопарковка, туристской навигации нет. 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6C4">
              <w:rPr>
                <w:rFonts w:ascii="Times New Roman" w:hAnsi="Times New Roman" w:cs="Times New Roman"/>
                <w:sz w:val="24"/>
                <w:szCs w:val="24"/>
              </w:rPr>
              <w:t>реднее количество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2079 чел. 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образовательные, познавательные, </w:t>
            </w:r>
            <w:proofErr w:type="spellStart"/>
            <w:r w:rsidRPr="0067267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ские). </w:t>
            </w:r>
          </w:p>
        </w:tc>
      </w:tr>
      <w:tr w:rsidR="00D460C5" w:rsidRPr="0020316D" w:rsidTr="00D460C5">
        <w:trPr>
          <w:trHeight w:val="224"/>
        </w:trPr>
        <w:tc>
          <w:tcPr>
            <w:tcW w:w="281" w:type="pct"/>
          </w:tcPr>
          <w:p w:rsidR="00D460C5" w:rsidRPr="009372E6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3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ЦДОД «Радуга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171" w:type="pct"/>
          </w:tcPr>
          <w:p w:rsidR="00D460C5" w:rsidRPr="00AD5FA1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Пролетарская, 43а,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0C5" w:rsidRPr="006E4F65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8(35161) 3-38-13, </w:t>
            </w:r>
          </w:p>
          <w:p w:rsidR="00D460C5" w:rsidRPr="00D460C5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Pr="00D460C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cdod_raduga@bk.ru</w:t>
              </w:r>
            </w:hyperlink>
          </w:p>
          <w:p w:rsidR="00D460C5" w:rsidRPr="006E4F65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60C5" w:rsidRPr="006E4F65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60C5" w:rsidRPr="006E4F65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5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пт.: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12.00 –13.00</w:t>
            </w:r>
          </w:p>
        </w:tc>
        <w:tc>
          <w:tcPr>
            <w:tcW w:w="1109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место для стоянки автомобилей, туристской навигации нет. 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B49">
              <w:rPr>
                <w:rFonts w:ascii="Times New Roman" w:hAnsi="Times New Roman" w:cs="Times New Roman"/>
                <w:sz w:val="24"/>
                <w:szCs w:val="24"/>
              </w:rPr>
              <w:t>реднее количество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чел. </w:t>
            </w:r>
          </w:p>
          <w:p w:rsidR="00D460C5" w:rsidRPr="00AD5FA1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выставки, обзорные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тематические экскурсии. </w:t>
            </w:r>
          </w:p>
        </w:tc>
      </w:tr>
      <w:tr w:rsidR="00D460C5" w:rsidRPr="0020316D" w:rsidTr="00D460C5">
        <w:trPr>
          <w:trHeight w:val="224"/>
        </w:trPr>
        <w:tc>
          <w:tcPr>
            <w:tcW w:w="281" w:type="pct"/>
          </w:tcPr>
          <w:p w:rsidR="00D460C5" w:rsidRDefault="00D460C5" w:rsidP="00D460C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43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«Национальный 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460C5" w:rsidRPr="009372E6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музей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pct"/>
          </w:tcPr>
          <w:p w:rsidR="00D460C5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13, +(35161) 5-50-41, +7 902-897-25-74, </w:t>
            </w:r>
          </w:p>
          <w:p w:rsidR="00D460C5" w:rsidRPr="00AD5FA1" w:rsidRDefault="00D460C5" w:rsidP="00C36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park-zuratkul@yandex.ru</w:t>
            </w:r>
          </w:p>
        </w:tc>
        <w:tc>
          <w:tcPr>
            <w:tcW w:w="1595" w:type="pct"/>
          </w:tcPr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пн.: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12.00 – </w:t>
            </w: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460C5" w:rsidRPr="00687A86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 xml:space="preserve">Есть место для стоянки автомобилей, туристской навигации нет. 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500 чел.  </w:t>
            </w:r>
          </w:p>
          <w:p w:rsidR="00D460C5" w:rsidRDefault="00D460C5" w:rsidP="00C36ED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обзорные экскурсии, </w:t>
            </w: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конкурсы.</w:t>
            </w:r>
          </w:p>
        </w:tc>
      </w:tr>
    </w:tbl>
    <w:p w:rsidR="00D460C5" w:rsidRPr="0020316D" w:rsidRDefault="00D460C5" w:rsidP="00D460C5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C5" w:rsidRDefault="00D460C5"/>
    <w:p w:rsidR="00D460C5" w:rsidRDefault="00D460C5"/>
    <w:sectPr w:rsidR="00D460C5" w:rsidSect="008D0EF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86B"/>
    <w:multiLevelType w:val="hybridMultilevel"/>
    <w:tmpl w:val="1668F37E"/>
    <w:lvl w:ilvl="0" w:tplc="9484358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A4"/>
    <w:rsid w:val="001F3630"/>
    <w:rsid w:val="002732F5"/>
    <w:rsid w:val="00341BF8"/>
    <w:rsid w:val="00385BC3"/>
    <w:rsid w:val="004E4546"/>
    <w:rsid w:val="005F2AD5"/>
    <w:rsid w:val="008D0EF2"/>
    <w:rsid w:val="009519C7"/>
    <w:rsid w:val="009F1350"/>
    <w:rsid w:val="00B221A4"/>
    <w:rsid w:val="00B36686"/>
    <w:rsid w:val="00C172A4"/>
    <w:rsid w:val="00CD3B79"/>
    <w:rsid w:val="00D151A4"/>
    <w:rsid w:val="00D460C5"/>
    <w:rsid w:val="00E5033F"/>
    <w:rsid w:val="00E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384F"/>
  <w15:chartTrackingRefBased/>
  <w15:docId w15:val="{4720A4A9-1206-4588-8AF3-BA3713FC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41B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1B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ko@magnezi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ki_satk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ey.satk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od_radug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@BAKAL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D-F173-4C89-90EE-0B12616D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2021-07-19T04:21:00Z</cp:lastPrinted>
  <dcterms:created xsi:type="dcterms:W3CDTF">2021-07-19T03:29:00Z</dcterms:created>
  <dcterms:modified xsi:type="dcterms:W3CDTF">2021-07-19T05:50:00Z</dcterms:modified>
</cp:coreProperties>
</file>