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5B" w:rsidRPr="0048485B" w:rsidRDefault="0048485B" w:rsidP="0048485B">
      <w:pPr>
        <w:pStyle w:val="Pa2"/>
        <w:rPr>
          <w:rStyle w:val="A00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485B">
        <w:rPr>
          <w:rStyle w:val="A4"/>
          <w:rFonts w:ascii="Times New Roman" w:hAnsi="Times New Roman" w:cs="Times New Roman"/>
          <w:color w:val="auto"/>
          <w:sz w:val="32"/>
          <w:szCs w:val="32"/>
        </w:rPr>
        <w:t>Александр ГЛАЗКОВ, глава Саткинского муниципального района</w:t>
      </w:r>
      <w:r w:rsidRPr="0048485B">
        <w:rPr>
          <w:rStyle w:val="A00"/>
          <w:rFonts w:ascii="Times New Roman" w:hAnsi="Times New Roman" w:cs="Times New Roman"/>
          <w:sz w:val="32"/>
          <w:szCs w:val="32"/>
        </w:rPr>
        <w:t xml:space="preserve">: </w:t>
      </w:r>
    </w:p>
    <w:p w:rsidR="0048485B" w:rsidRPr="0048485B" w:rsidRDefault="0048485B" w:rsidP="0048485B">
      <w:pPr>
        <w:pStyle w:val="Pa2"/>
        <w:rPr>
          <w:rStyle w:val="A00"/>
          <w:rFonts w:ascii="Times New Roman" w:hAnsi="Times New Roman" w:cs="Times New Roman"/>
          <w:sz w:val="32"/>
          <w:szCs w:val="32"/>
        </w:rPr>
      </w:pPr>
    </w:p>
    <w:p w:rsidR="0048485B" w:rsidRPr="0048485B" w:rsidRDefault="0048485B" w:rsidP="0048485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Уважаемые жители Саткинского района!</w:t>
      </w:r>
    </w:p>
    <w:p w:rsidR="00977EFA" w:rsidRPr="00977EFA" w:rsidRDefault="0048485B" w:rsidP="0048485B">
      <w:pPr>
        <w:pStyle w:val="Default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2017 год, как и предыдущие годы, был насыщен событиями в социально-экономическом плане, в общественной и культурной жизни района. На новый уровень удалось вывести экономику – новый импульс дан развитию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Бакальского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поселения, впервые за многие ликвидирован внешний долг района, мы стали участниками федеральных и региональных проектов по ресурсосбережению. В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Сатке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прошла масса мероприятий  не только местного, но и регионального, всероссийского, международного уровней, продолжились фестивали городских и социальных трансформаций, мы провели столько работ по благоустройству, сколько раньше проводилось за несколько лет. В 2017 году мы начали разработку «Стратегии развития Саткинского района до 2035 года», основанной на мнениях</w:t>
      </w:r>
      <w:r w:rsidR="00977EFA">
        <w:rPr>
          <w:rFonts w:ascii="Times New Roman" w:hAnsi="Times New Roman" w:cs="Times New Roman"/>
          <w:sz w:val="32"/>
          <w:szCs w:val="32"/>
        </w:rPr>
        <w:t xml:space="preserve"> и предложениях </w:t>
      </w:r>
    </w:p>
    <w:p w:rsidR="0048485B" w:rsidRPr="0048485B" w:rsidRDefault="0048485B" w:rsidP="0048485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Достижения и итоги работы 2017 года </w:t>
      </w:r>
      <w:r w:rsidR="00586A72" w:rsidRPr="00586A72">
        <w:rPr>
          <w:rFonts w:ascii="Times New Roman" w:hAnsi="Times New Roman" w:cs="Times New Roman"/>
          <w:color w:val="auto"/>
          <w:sz w:val="32"/>
          <w:szCs w:val="32"/>
        </w:rPr>
        <w:t xml:space="preserve">жителей района, начали путь к «Умному городу», заключили важные соглашения о сотрудничестве.  </w:t>
      </w:r>
      <w:r w:rsidRPr="0048485B">
        <w:rPr>
          <w:rFonts w:ascii="Times New Roman" w:hAnsi="Times New Roman" w:cs="Times New Roman"/>
          <w:sz w:val="32"/>
          <w:szCs w:val="32"/>
        </w:rPr>
        <w:t xml:space="preserve">– это площадка для последующего развития, в 2018 году мы продолжаем работу по привлечению в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Саткинский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район инвесторов, по благоустройству, социокультурному развитию.</w:t>
      </w:r>
    </w:p>
    <w:p w:rsidR="0048485B" w:rsidRPr="0048485B" w:rsidRDefault="0048485B" w:rsidP="0048485B">
      <w:pPr>
        <w:pStyle w:val="Pa2"/>
        <w:rPr>
          <w:rStyle w:val="A00"/>
          <w:rFonts w:ascii="Times New Roman" w:hAnsi="Times New Roman" w:cs="Times New Roman"/>
          <w:sz w:val="32"/>
          <w:szCs w:val="32"/>
        </w:rPr>
      </w:pPr>
    </w:p>
    <w:p w:rsidR="0048485B" w:rsidRPr="0048485B" w:rsidRDefault="0048485B" w:rsidP="0048485B">
      <w:pPr>
        <w:pStyle w:val="Pa2"/>
        <w:rPr>
          <w:rStyle w:val="A00"/>
          <w:rFonts w:ascii="Times New Roman" w:hAnsi="Times New Roman" w:cs="Times New Roman"/>
          <w:sz w:val="32"/>
          <w:szCs w:val="32"/>
        </w:rPr>
      </w:pPr>
    </w:p>
    <w:p w:rsidR="0048485B" w:rsidRPr="0048485B" w:rsidRDefault="0048485B" w:rsidP="0048485B">
      <w:pPr>
        <w:pStyle w:val="Pa2"/>
        <w:rPr>
          <w:rFonts w:ascii="Times New Roman" w:hAnsi="Times New Roman" w:cs="Times New Roman"/>
          <w:sz w:val="32"/>
          <w:szCs w:val="32"/>
        </w:rPr>
      </w:pPr>
      <w:r w:rsidRPr="0048485B">
        <w:rPr>
          <w:rStyle w:val="A00"/>
          <w:rFonts w:ascii="Times New Roman" w:hAnsi="Times New Roman" w:cs="Times New Roman"/>
          <w:sz w:val="32"/>
          <w:szCs w:val="32"/>
        </w:rPr>
        <w:t xml:space="preserve">ОТЧЁТ ПЕРЕД СОБРАНИЕМ ДЕПУТАТОВ И ОБЩЕСТВЕННОСТЬЮ ПО ИТОГАМ РАЗВИТИЯ САТКИНСКОГО МУНИЦИПАЛЬНОГО РАЙОНА В 2017 ГОДУ </w:t>
      </w:r>
    </w:p>
    <w:p w:rsidR="0048485B" w:rsidRPr="0048485B" w:rsidRDefault="0048485B" w:rsidP="0048485B">
      <w:pPr>
        <w:pStyle w:val="Default"/>
        <w:spacing w:line="181" w:lineRule="atLeast"/>
        <w:ind w:firstLine="220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48485B" w:rsidRPr="0048485B" w:rsidRDefault="0048485B" w:rsidP="0048485B">
      <w:pPr>
        <w:pStyle w:val="Default"/>
        <w:spacing w:line="181" w:lineRule="atLeast"/>
        <w:ind w:firstLine="22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ЭКОНОМИКА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Индекс промышленно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го производства составил 102,2% к уровню прошлого года. Объём отгруженной продукции собственного производства, выполненных работ и оказанных услуг по «чистым видам» экономиче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ской деятельности крупными и средними организациями района вырос на 11,2% к уровню 2016 года, и составил 36 594,0 млн. рублей.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Инвестиционная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деятельность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По предварительным дан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ным, объём инвестиций в основной капитал составил 1 518,7 млн рублей, темп ро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ста к аналогичному периоду 2016 года в сопоставимых ценах - 119,6%. Основным источником финансирования инвестиций являются соб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ственные средства предпри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ятий и организаций, их доля в общем объёме инвестиций составила 92,6%, что в денеж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ном выражении составляет 1 405, 9 млн рублей. Промыш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ленными организациями ос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воено инвестиций на сумму 1 374,3 млн. рублей.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Ввод жилья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lastRenderedPageBreak/>
        <w:t xml:space="preserve">Введено в эксплуатацию 59 индивидуальных жилых домов общей площадью 7 159,0 кв. м темп роста к аналогичному периоду 2016 года – 89,7%.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Малый бизнес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На территории района осу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ществляли финансово-хозяй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ственную деятельность 1 328 субъектов малого и среднего бизнеса, что меньше анало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гичного периода отчетного года на 20 организаций. Рост отмечен у индивидуальных предпринимателей – на 3 ИП.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Среднесписочная числен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ность работников малого и среднего бизнеса составила 9 693 человека, темп ро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ста 95,6%. Доля занятых в малом и среднем бизнесе в общей численности занятых в экономике района состави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ла 28%. Одно предприятие малого и среднего бизнеса обеспечивает занятость в среднем для 7 человек.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Самым распространен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ным видом экономической деятельности в малом бизнесе по-прежнему является «Оп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товая и розничная торговля, ремонт автотранспортных средств, бытовых изделий», где сосредоточена 621 орга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низация. Оборот субъектов малого и среднего бизнеса составил 16016,5 млн рублей, что составляет 98,5% к анало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гичному периоду 2016 года.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Среднемесячная номиналь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ная начисленная заработная плата работников в сфере малого и среднего бизнеса составила 17707,5 рублей, темп роста - 106,6%. Реальная заработная плата, с учетом инфляции, составила 103,5%.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экономике района за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нято 34500 человек</w:t>
      </w:r>
      <w:r w:rsidR="00586A72" w:rsidRPr="00586A72">
        <w:rPr>
          <w:rFonts w:ascii="Times New Roman" w:hAnsi="Times New Roman" w:cs="Times New Roman"/>
          <w:sz w:val="32"/>
          <w:szCs w:val="32"/>
        </w:rPr>
        <w:t xml:space="preserve">, </w:t>
      </w:r>
      <w:r w:rsidRPr="0048485B">
        <w:rPr>
          <w:rFonts w:ascii="Times New Roman" w:hAnsi="Times New Roman" w:cs="Times New Roman"/>
          <w:sz w:val="32"/>
          <w:szCs w:val="32"/>
        </w:rPr>
        <w:t xml:space="preserve">что составляет 43,2% от общей численности населения.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Среднесписочная числен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ность работников крупных и средних организаций со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ставила 18 735 человек и сни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зилась на 2,9 (566 человек). Доля работников крупных и средних организаций в общей численности занятых в эконо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мике района составила 54,1%.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Безработица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Численность официально зарегистрированных безра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ботных граждан по району на 1.01.2018 года составила 962 человека. Уровень заре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гистрированной безработицы снизился на 0,6% составил 2,7% от экономически актив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ного населения района. По итогам года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Саткинский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рай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он занимает по Челябинской области 17 место по уровню безработицы. Снижение ре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гистрируемой безработицы отмечено в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Сатке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>, Бакале, Межевом, Сулее. Рост безра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ботицы – в Бердяуше,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Айли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но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и Романовке. По уровню безработицы - самый высо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кий уровень в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Айлинском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сельском поселении – 8%.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Центр занятости населе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ния заявлено 2 713 вакансий (на 394 больше аналогичного периода в 2016 году). Из общего количества вакансий – более 80% для замещения рабочих профессий. На конец отчетного года </w:t>
      </w:r>
      <w:r w:rsidRPr="0048485B">
        <w:rPr>
          <w:rFonts w:ascii="Times New Roman" w:hAnsi="Times New Roman" w:cs="Times New Roman"/>
          <w:sz w:val="32"/>
          <w:szCs w:val="32"/>
        </w:rPr>
        <w:lastRenderedPageBreak/>
        <w:t>потребность в работниках для замещения свободных рабочих мест со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ставила 531 человек.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Новые рабочие места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В результате реализации программ, направленных на содействие занятости: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- создано 523 новых ра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бочих мест, в том числе 334 постоянных;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- трудоустроено - 2363;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- получили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профориента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ционные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услуги - 2029;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- прошли профессиональ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ное обучение - 215;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- организована временная занятость молодёжи - 450;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- проведено 20 ярмарок вакансий, в которых приняли участие 2208 человек.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Показатели уровня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жизни населения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По предварительным дан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ным, среднемесячная номи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нальная начисленная зара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ботная плата по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Саткинскому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району в расчете на одного работника списочного состава крупных и средних органи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заций выросла на 6,4% или на 1676,4 рублей и составила 27795,1 рублей. Реальная заработная плата, с учетом инфляции, составила 103,3%.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Среди городских округов и муниципальных районов области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Саткинский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район по уровню среднемесячной заработной платы по итогам 2017 года занимает 17 место.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Максимальный размер среднемесячной номиналь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ной начисленной заработ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ной платы наблюдается у работников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Бердяушского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городского поселения: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Саткинское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городское поселение – 28347,4 рублей;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Бакальское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городское поселение – 24338,9 рубль;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Бердяушское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городское поселение – 32030,2 рублей;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• Межевое городское по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селение – 21344,1 рубля;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Сулеинское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городское поселение – 19139,0 рублей;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48485B">
        <w:rPr>
          <w:rFonts w:ascii="Times New Roman" w:hAnsi="Times New Roman" w:cs="Times New Roman"/>
          <w:sz w:val="32"/>
          <w:szCs w:val="32"/>
        </w:rPr>
        <w:t>Айлинское</w:t>
      </w:r>
      <w:proofErr w:type="spellEnd"/>
      <w:r w:rsidRPr="0048485B">
        <w:rPr>
          <w:rFonts w:ascii="Times New Roman" w:hAnsi="Times New Roman" w:cs="Times New Roman"/>
          <w:sz w:val="32"/>
          <w:szCs w:val="32"/>
        </w:rPr>
        <w:t xml:space="preserve"> сельское поселение – 19980,6 рублей;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• Романовское сельское поселение – 19 340,8 рублей.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Просроченная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задолженность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по заработной плате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На 1 января 2018 года официальная просроченная задолженность по заработной плате по крупным и сред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ним организациям, а также в бюджетных организациях отсутствует.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Пенсии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На 1 января 2018 года на учете в органах пенсионно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го обеспечения населения Саткинского района зареги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стрировано 26448 человек. Численность пенсионеров снизилась на 56 человек, и составляет 33,1% от </w:t>
      </w:r>
      <w:r w:rsidRPr="0048485B">
        <w:rPr>
          <w:rFonts w:ascii="Times New Roman" w:hAnsi="Times New Roman" w:cs="Times New Roman"/>
          <w:sz w:val="32"/>
          <w:szCs w:val="32"/>
        </w:rPr>
        <w:lastRenderedPageBreak/>
        <w:t>общей численности населения рай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она. Средний размер пенсии составил 12684,9 рубля и по отношению к соответствую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щему периоду прошлого года увеличился на 4,5% или на 546,9 рублей.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ПОТРЕБИТЕЛЬСКИЙ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РЫНОК ТОВАРОВ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И УСЛУГ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Розничная торговля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Потребительский рынок Саткинского района в сфере розничной торговли в 2017 году имел положительную динамику развития.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Товарооборот розничной торговли составил 7 млрд 502 млн рублей, доля розничного товарооборота Саткинского района в общем товарообо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роте Челябинской области составила 1,5%.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2017 году оборот роз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ничной торговли в расчёте на душу населения составил 93902,8 рубля в год и 7825,2 рубля в месяц.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По состоянию на 1.01.2018 года на территории Саткин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ского муниципального райо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на функционирует 598 пред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приятий торговли, из них 500 стационарных магазинов, общей торговой площадью 45718,4 кв. м (2016 год – 618 предприятий, из них: 508 магазинов, общей торговой площадью 45539,5 кв. м).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течение 2017 года от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крыто 12 объектов рознич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ной торговли, создано допол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нительно 29 рабочих мест.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На территории района функционирует 98 нестаци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онарных торговых объектов торговой площадью 6433,9 кв.м и предоставлением 461 рабочего места, в том числе: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- два универсальных роз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ничных рынка (г. Сатка и г. Бакал) с торговой площадью 2847,04 кв. м и предоставле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нием 219 рабочих мест;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- одна постоянно действу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ющая ярмарка (г. Сатка) с торговой площадью 1084,0 кв. м. на 115 рабочих мест;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- 20 киосков;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- 75 павильонов.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2017 году обеспечен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ность торговыми площадя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ми предприятий розничной торговли по району на 1000 человек составляет 572,2, кв.м (на 31,9% выше уста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новленного норматива), в том числе по продоволь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ственной группе товаров – 213, 3 кв. м (на 43,9% выше установленного норматива) и по непродовольственной группе товаров – 358,9 кв. м (25,7% выше установленного норматива).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Общественное питание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2017 году оборот об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щественного питания Сат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кинского района составил 351874,6 тыс. рублей. На душу населения оборот об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щественного питания соста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вил 4404,4 рубля в год и 367 рублей в месяц.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lastRenderedPageBreak/>
        <w:t>Обеспеченность посадоч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ными местами в объектах, оказывающих услуги обще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ственного питания, составля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ет 33,7 места на 1000 человек, что составляет 86,9% от уста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новленного норматива.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Услуги общественного пи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тания населению предостав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ляют 125 предприятий, в том числе открытой сети – 81 на 2776 посадочных мест. В 2017 году открылось 7 предпри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ятий на 110 посадочных мест.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>Услуги бытового обслу</w:t>
      </w:r>
      <w:r w:rsidRPr="0048485B">
        <w:rPr>
          <w:rFonts w:ascii="Times New Roman" w:hAnsi="Times New Roman" w:cs="Times New Roman"/>
          <w:b/>
          <w:bCs/>
          <w:sz w:val="32"/>
          <w:szCs w:val="32"/>
        </w:rPr>
        <w:softHyphen/>
        <w:t xml:space="preserve">живания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В 2017 году платных услуг населению оказано на сумму 1 млрд 603 млн, в том числе бытовых услуг - на 125,2 млн рублей.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Среднедушевое потребле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ние платных услуг составило – 20 064,5 рубля в год или 1672 рубля в месяц.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2017 году на терри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тории Саткинского района бытовые услуги населению оказывало 271 предприятие бытового обслуживания на 815 рабочих мест (в 2016 г. – 273 предприятия и 815 рабочих мест).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Обеспеченность рабочими местами в объектах, оказы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вающих бытовые услуги на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селению – 10,2 человека на 1000 человек (на 13,3 % выше установленного норматива).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ДЕМОГРАФИЧЕСКИЕ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ПРОЦЕССЫ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демографической обста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новке Саткинского района по-прежнему наблюдает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ся тенденция сокращения численности постоянного населения. Согласно теку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щей оценке, численность снизилась на 1021 человек и составила на 1.01.2018 г. 79891 человек. Доля муж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ского населения, в общей численности населения рай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она, составила – 46,3%, доля женского населения – 53,7%.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Из общей численности постоянного населения доля городского населения не из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менилась и составила 92,9%, доля сельского населения составила – 7,1 %.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Изменение численно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сти населения находится под влиянием процессов естественного движения и миграции населения. По итогам отчетного года убыль населения наблюдается во всех поселениях района.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Рождаемость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и смертность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По итогам отчетного года наблюдается снижение рож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даемости и смертности на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селения. В районе родилось 780 детей, что меньше анало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гичного периода на 175 детей.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За 2017 год численность умерших по сравнению с уровнем 2016 года умень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шилась на 85 человек и со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ставила 1 182 человек.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результате, за счет есте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ственной убыли, население района за 2017 год сократи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лось на 402 человека.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Браки и разводы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lastRenderedPageBreak/>
        <w:t>В районе официально оформили в органах ЗАГС брачный союз 465 супруже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ских пар, что больше анало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гичного периода прошлого года на 42 зарегистриро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ванных брака. Число за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регистрированных разводов снизилось на 71 развод и составило 326 разводов.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Миграция населения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За 2017 год, с учётом вну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трирайонной миграции, при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было 1844 человека (меньше аналогичного периода про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шлого года на 352 человека); выбыло 2 463 человека, что меньше аналогичного пери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ода прошлого года на 172 человека.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результате, миграци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онная убыль населения со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ставила 619 человек, что составляет 141% к анало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гичному периоду 2016 года. В миграционных потоках Саткинского муниципаль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ного района доминирующее положение занимают пере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мещения внутри района.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ФИНАНСЫ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sz w:val="32"/>
          <w:szCs w:val="32"/>
        </w:rPr>
        <w:t xml:space="preserve">И БЮДЖЕТ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 xml:space="preserve">За 2017 год доходная часть районного бюджета исполнена в сумме 2 470,9 млн рублей.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Сохранена тенденция ро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ста налоговых и неналоговых доходов. За отчетный период объём собственных доходов увеличился на 2,2% к уровню прошлого года. Получен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ные дополнительные доходы бюджета позволили заплани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ровать рост расходов в со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циальной сфере в 2018 году, в том числе на реализацию майских Указов Президента РФ и обеспечение минималь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ного размера оплаты труда.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65,2% поступлений соб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ственных налоговых и не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налоговых доходов - налог на доходы физических лиц, что свидетельствует о поло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жительной динамике фонда оплаты труда.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течение года районными органами власти была прове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дена работа по привлечению из федерального и областно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го бюджетов дополнитель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ных финансовых ресурсов, в результате получено 213, 2 млн рублей. В целом за 2017 год объём безвозмездных по</w:t>
      </w:r>
      <w:r w:rsidRPr="0048485B">
        <w:rPr>
          <w:rFonts w:ascii="Times New Roman" w:hAnsi="Times New Roman" w:cs="Times New Roman"/>
          <w:sz w:val="32"/>
          <w:szCs w:val="32"/>
        </w:rPr>
        <w:softHyphen/>
        <w:t xml:space="preserve">ступлений составил 1 827,0 млн. рублей или более 70% районного бюджета. </w:t>
      </w:r>
    </w:p>
    <w:p w:rsidR="0048485B" w:rsidRPr="0048485B" w:rsidRDefault="0048485B" w:rsidP="0048485B">
      <w:pPr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sz w:val="32"/>
          <w:szCs w:val="32"/>
        </w:rPr>
        <w:t>В районе осуществляет</w:t>
      </w:r>
      <w:r w:rsidRPr="0048485B">
        <w:rPr>
          <w:rFonts w:ascii="Times New Roman" w:hAnsi="Times New Roman" w:cs="Times New Roman"/>
          <w:sz w:val="32"/>
          <w:szCs w:val="32"/>
        </w:rPr>
        <w:softHyphen/>
        <w:t>ся стабильное исполнение расходных обязательств.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Бюджет сохранил свою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циальную направленность.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Почти 77% - 1 844,6 млн рублей от общих расходов (прирост к предыдущему году на 4,5%) направлено на образование, культуру, здравоохранение, социаль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ную политику и спорт. Ин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дикативные показатели по заработной плате работникам бюджетной сферы, опреде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ленные Указами Президента РФ, в 2017 году достигнуты по всем категориям работни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ков бюджетной сферы.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На выплату заработной платы и начислений в 2017 году было направлено почти 50% всех расходов бюджета.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В 2017 году существенно - в 2,5 раза - увеличились объемы финансовой помощи поселениям.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Результатом реализации программы мероприятий по повышению эффективности бюджетных расходов стало полное погашение муници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пального долга.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МУНИЦИПАЛЬНЫЙ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ЗАКАЗ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2017 году управлением материальных ресурсов Ад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министрации Саткинского района проводились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цедуры определения 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ставщиков (подрядчиков, исполнителей) для нужд 57 заказчиков.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Совокупный объём объ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явленных процедур составил 446 178, 38 тыс. рублей. Эко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номия бюджетных средств по проведённым процедурам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ставила 60802,15 тыс. рублей.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Проведено 428 процедур по определению поставщи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ков, из них 340 открытых аукционов в электронной форме, 86 запросов котиро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вок и 2 открытых конкурса.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Доля общего годового объёма закупок у субъектов малого предприниматель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ства, социально ориенти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рованных некоммерческих организаций – 39,32%.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Основную часть прове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дённых процедур составили закупки на приобретение квартир для обеспечения жи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лыми помещениями детей-сирот и детей, оставшихся без попечения родителей, а также детей, находящихся, под опекой (попечитель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ством) на территории Сат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кинского района и с целью переселения граждан из ава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рийного жилищного фонда Саткинского района; текущее содержание дорог, скверов, детских городков и сетей уличного освещения; закуп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ки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продуктов питания; го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рюче-смазочных материалов.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ЗЕМЕЛЬНЫЕ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ИМУЩЕСТВЕННЫЕ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ОТНОШЕНИЯ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результате деятельности Управления за 2017 год в бюджет Саткинского района от управления и распоряже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ния муниципальным имуще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ством и землей поступили неналоговые доходы в сумме 117,9 млн рублей из них: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от аренды земельных участков, собственность на которые не разграничена, - 79,75 млн рублей;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от продажи земельных участков - 3,7 млн рублей;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от сдачи в аренду муни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ципального имущества - 11,4 млн рублей;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от продажи муниципаль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ного имущества - 22,22 млн рублей;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от реализации имуще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ства, находящегося в опера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тивном управлении учреж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дений, - 0, 224 млн рублей.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прочие поступления - 0,58 млн рублей.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ЖКХ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Предприятиями жилищ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но-коммунального комплекса Саткинского муниципального района обслуживается 1727,0 тысяч кв. м жилфонда, 227,5 км тепловых сетей в двух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трубном исчислении, 292,9 км сетей водоснабжения, 174,1 км сетей водоотведения. Теплоснабжение в районе обеспечивают 24 котельные.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Рост тарифов на комму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нальные услуги при расчёте стандартной квартиры 54 м2 на 3 человека по отношению к 2016 году составил 3,6% (расчет с 1.07.17 г. составил 5661,64 руб., с 01.07.2016 года - 5465,72 руб.)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Жилой фонд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Саткинском районе 627 многоквартирных домов об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щей площадью 1727,0 тыс. кв. м, из них 54 признаны аварийными. Во всех много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квартирных домах собствен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ники жилых помещений реа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лизовали решение по выбору способа управления. На тер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ритории района 26 управля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ющих организаций, 19 ТСЖ.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рамках реализации ре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гиональной программы ка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питального ремонта общего имущества в многоквартир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ных домах Челябинской области на территории Сат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кинского района в 2017 году отремонтировано 13 много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квартирных домов общей площадью 19218,3 кв. м на сумму 15,8 млн руб.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2017 году большая рабо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та была проведена по благо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устройству придомовых тер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риторий в г. Сатка в рамках реализации муниципальной программы «Формирование современной городской сре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ды» за счёт финансирования из федерального и областно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го бюджетов, финансирова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ние составило всего – 12,88 млн руб., в том числе – фе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деральный бюджет – 9,02 млн руб., областной бюджет – 3,86 млн руб.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Многие придомовые тер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ритории благоустроены соб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ственниками. С целью сти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мулирования собственников жилья к активному участию по управлению собственным домом и двором проведены конкурсы «Лучший двор» и «Лучший дом», с вручением победителям денежных при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зов на сумму 100 тыс. руб.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Модернизация объектов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Объекты коммунального комплекса и инженерные сети характеризуются вы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сокой степенью материаль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ного и физического износа. Уровень износа тепловых сетей составляет более 30%, водоводов - более 50%, тре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буют замены 64% канализа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ционных сетей, более 60% электрических сетей.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Отопительный период 2017-2018 годов в райо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не начался с 15 сентября 2017 года. Предприятиями коммунального комплекса выполнены все намеченные мероприятия по подготовке к зиме, затраты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ресурсоснаб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жающих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организаций района на подготовку к работе в зимних условиях составили 67,7 млн руб. По результатам проверки 15 ноября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Саткин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скому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району выдан паспорт готовности к отопительному периоду 2017-2018 годов.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В ходе отопительного периода крупных аварийных ситуаций на объектах ЖКХ не произошло.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За отчетный период на модернизацию и капиталь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ный ремонт объектов ком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мунальной инфраструктуры в рамках реализации му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ниципальной программы «Обеспечение доступным и комфортным жильем граж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дан Российской Федерации в Саткинском муниципальном районе на 2017-2019 годы» израсходовано - 25,01 млн руб. бюджетных средств, в том числе: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средств областного бюд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жета - 10, 89 млн руб.,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бюджета Саткинского района – 2,67 млн руб.;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средств бюджетов 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селений – 11,45 млн </w:t>
      </w:r>
      <w:proofErr w:type="gram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руб.(</w:t>
      </w:r>
      <w:proofErr w:type="spellStart"/>
      <w:proofErr w:type="gramEnd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Саткинское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городское 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селение – 9,7 млн руб.),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За счет средств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районого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бюджета разработаны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граммы комплексного раз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вития систем коммунальной инфраструктуры и актуали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зированы схемы тепло-, водо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снабжения и водоотведения городских и сельских посе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лений района в соответствии с действующими нормами.</w:t>
      </w:r>
    </w:p>
    <w:p w:rsidR="00A87441" w:rsidRPr="003677BC" w:rsidRDefault="00A87441" w:rsidP="00A87441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77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Энергосбережение</w:t>
      </w:r>
    </w:p>
    <w:p w:rsidR="00A87441" w:rsidRPr="003677BC" w:rsidRDefault="00A87441" w:rsidP="00A87441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77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 </w:t>
      </w:r>
      <w:proofErr w:type="spellStart"/>
      <w:r w:rsidRPr="003677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энергоэффективность</w:t>
      </w:r>
      <w:proofErr w:type="spellEnd"/>
    </w:p>
    <w:p w:rsidR="00A87441" w:rsidRPr="00586A72" w:rsidRDefault="00A87441" w:rsidP="00A87441">
      <w:pPr>
        <w:pStyle w:val="Pa5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6A72">
        <w:rPr>
          <w:rFonts w:ascii="Times New Roman" w:hAnsi="Times New Roman" w:cs="Times New Roman"/>
          <w:sz w:val="32"/>
          <w:szCs w:val="32"/>
        </w:rPr>
        <w:t>Заключён муниципаль</w:t>
      </w:r>
      <w:r w:rsidRPr="00586A72">
        <w:rPr>
          <w:rFonts w:ascii="Times New Roman" w:hAnsi="Times New Roman" w:cs="Times New Roman"/>
          <w:sz w:val="32"/>
          <w:szCs w:val="32"/>
        </w:rPr>
        <w:softHyphen/>
        <w:t xml:space="preserve">ный </w:t>
      </w:r>
      <w:proofErr w:type="spellStart"/>
      <w:r w:rsidRPr="00586A72">
        <w:rPr>
          <w:rFonts w:ascii="Times New Roman" w:hAnsi="Times New Roman" w:cs="Times New Roman"/>
          <w:sz w:val="32"/>
          <w:szCs w:val="32"/>
        </w:rPr>
        <w:t>энергосервисный</w:t>
      </w:r>
      <w:proofErr w:type="spellEnd"/>
      <w:r w:rsidRPr="00586A72">
        <w:rPr>
          <w:rFonts w:ascii="Times New Roman" w:hAnsi="Times New Roman" w:cs="Times New Roman"/>
          <w:sz w:val="32"/>
          <w:szCs w:val="32"/>
        </w:rPr>
        <w:t xml:space="preserve"> кон</w:t>
      </w:r>
      <w:r w:rsidRPr="00586A72">
        <w:rPr>
          <w:rFonts w:ascii="Times New Roman" w:hAnsi="Times New Roman" w:cs="Times New Roman"/>
          <w:sz w:val="32"/>
          <w:szCs w:val="32"/>
        </w:rPr>
        <w:softHyphen/>
        <w:t>тракт с Челябинским фи</w:t>
      </w:r>
      <w:r w:rsidRPr="00586A72">
        <w:rPr>
          <w:rFonts w:ascii="Times New Roman" w:hAnsi="Times New Roman" w:cs="Times New Roman"/>
          <w:sz w:val="32"/>
          <w:szCs w:val="32"/>
        </w:rPr>
        <w:softHyphen/>
        <w:t>лиалом ПАО «Ростелеком» (сумма контракта 45,37 млн.руб.). В рамках настояще</w:t>
      </w:r>
      <w:r w:rsidRPr="00586A72">
        <w:rPr>
          <w:rFonts w:ascii="Times New Roman" w:hAnsi="Times New Roman" w:cs="Times New Roman"/>
          <w:sz w:val="32"/>
          <w:szCs w:val="32"/>
        </w:rPr>
        <w:softHyphen/>
        <w:t>го контракта установлено 2 274 энергосберегающих светильника отечественного производства. В результате проведённых мероприятий за два месяца получена эконо</w:t>
      </w:r>
      <w:r w:rsidRPr="00586A72">
        <w:rPr>
          <w:rFonts w:ascii="Times New Roman" w:hAnsi="Times New Roman" w:cs="Times New Roman"/>
          <w:sz w:val="32"/>
          <w:szCs w:val="32"/>
        </w:rPr>
        <w:softHyphen/>
        <w:t>мия электрической энергии, - 327,6 тыс. кВт/ч.</w:t>
      </w:r>
    </w:p>
    <w:p w:rsidR="00A87441" w:rsidRPr="003677BC" w:rsidRDefault="00A87441" w:rsidP="00A874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677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Формирование современной городской среды </w:t>
      </w:r>
    </w:p>
    <w:p w:rsidR="00A87441" w:rsidRPr="0048485B" w:rsidRDefault="00A87441" w:rsidP="00A8744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77BC">
        <w:rPr>
          <w:rFonts w:ascii="Times New Roman" w:hAnsi="Times New Roman" w:cs="Times New Roman"/>
          <w:color w:val="000000"/>
          <w:sz w:val="32"/>
          <w:szCs w:val="32"/>
        </w:rPr>
        <w:t>Общий объём финан</w:t>
      </w:r>
      <w:r w:rsidRPr="003677BC">
        <w:rPr>
          <w:rFonts w:ascii="Times New Roman" w:hAnsi="Times New Roman" w:cs="Times New Roman"/>
          <w:color w:val="000000"/>
          <w:sz w:val="32"/>
          <w:szCs w:val="32"/>
        </w:rPr>
        <w:softHyphen/>
        <w:t>сирования по программе «Формирование современ</w:t>
      </w:r>
      <w:r w:rsidRPr="003677BC">
        <w:rPr>
          <w:rFonts w:ascii="Times New Roman" w:hAnsi="Times New Roman" w:cs="Times New Roman"/>
          <w:color w:val="000000"/>
          <w:sz w:val="32"/>
          <w:szCs w:val="32"/>
        </w:rPr>
        <w:softHyphen/>
        <w:t>ной городской среды» в рам</w:t>
      </w:r>
      <w:r w:rsidRPr="003677BC">
        <w:rPr>
          <w:rFonts w:ascii="Times New Roman" w:hAnsi="Times New Roman" w:cs="Times New Roman"/>
          <w:color w:val="000000"/>
          <w:sz w:val="32"/>
          <w:szCs w:val="32"/>
        </w:rPr>
        <w:softHyphen/>
        <w:t>ках приоритетного проекта «Городская среда» составил 29,24 млн рублей, в том числе из федерального бюджета - 19,8 млн рублей; бюджета Челябинской области - 8,4 млн рублей; бюджета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Бакаль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ского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поселения – 1,0 млн руб., Саткинского поселения – 0,04 млн руб.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Программа реализована на территориях Саткинского и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Бакальского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поселений, бла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гоустроены 6 дворовых тер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риторий и 2 общественные. </w:t>
      </w:r>
    </w:p>
    <w:p w:rsidR="00A87441" w:rsidRPr="00586A72" w:rsidRDefault="00A87441" w:rsidP="00A87441">
      <w:pPr>
        <w:pStyle w:val="Pa5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6A72">
        <w:rPr>
          <w:rFonts w:ascii="Times New Roman" w:hAnsi="Times New Roman" w:cs="Times New Roman"/>
          <w:sz w:val="32"/>
          <w:szCs w:val="32"/>
        </w:rPr>
        <w:t>«Умный город»</w:t>
      </w:r>
    </w:p>
    <w:p w:rsidR="00A87441" w:rsidRPr="00586A72" w:rsidRDefault="00A87441" w:rsidP="00A87441">
      <w:pPr>
        <w:pStyle w:val="Pa5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6A72">
        <w:rPr>
          <w:rFonts w:ascii="Times New Roman" w:hAnsi="Times New Roman" w:cs="Times New Roman"/>
          <w:sz w:val="32"/>
          <w:szCs w:val="32"/>
        </w:rPr>
        <w:t>Сатка в числе трёх городов РФ стала участником проекта «Умный город» в рамках реа</w:t>
      </w:r>
      <w:r w:rsidRPr="00586A72">
        <w:rPr>
          <w:rFonts w:ascii="Times New Roman" w:hAnsi="Times New Roman" w:cs="Times New Roman"/>
          <w:sz w:val="32"/>
          <w:szCs w:val="32"/>
        </w:rPr>
        <w:softHyphen/>
        <w:t>лизации программы «Цифро</w:t>
      </w:r>
      <w:r w:rsidRPr="00586A72">
        <w:rPr>
          <w:rFonts w:ascii="Times New Roman" w:hAnsi="Times New Roman" w:cs="Times New Roman"/>
          <w:sz w:val="32"/>
          <w:szCs w:val="32"/>
        </w:rPr>
        <w:softHyphen/>
        <w:t xml:space="preserve">вая экономика РФ». </w:t>
      </w:r>
    </w:p>
    <w:p w:rsidR="00A87441" w:rsidRPr="00586A72" w:rsidRDefault="00A87441" w:rsidP="00A87441">
      <w:pPr>
        <w:spacing w:after="0" w:line="240" w:lineRule="auto"/>
        <w:rPr>
          <w:rFonts w:ascii="Times New Roman" w:eastAsia="Times New Roman" w:hAnsi="Times New Roman" w:cs="Times New Roman"/>
          <w:spacing w:val="4"/>
          <w:sz w:val="32"/>
          <w:szCs w:val="32"/>
        </w:rPr>
      </w:pPr>
      <w:r w:rsidRPr="00586A72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В течение 2018 года в </w:t>
      </w:r>
      <w:proofErr w:type="spellStart"/>
      <w:r w:rsidRPr="00586A72">
        <w:rPr>
          <w:rFonts w:ascii="Times New Roman" w:eastAsia="Times New Roman" w:hAnsi="Times New Roman" w:cs="Times New Roman"/>
          <w:spacing w:val="4"/>
          <w:sz w:val="32"/>
          <w:szCs w:val="32"/>
        </w:rPr>
        <w:t>Сатке</w:t>
      </w:r>
      <w:proofErr w:type="spellEnd"/>
      <w:r w:rsidRPr="00586A72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будут внедряться электронные сервисы образования и здравоохранения, управления и других направлений деятельности, направленные на экономию ресурсов и снижение человеческого фактора. 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АРХИТЕКТУРА.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СТРОИТЕЛЬСТВО.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СВЯЗЬ.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ПАССАЖИРСКИЕ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ПЕРЕВОЗКИ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Строительство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Введено в эксплуатацию жилья – 7159,40 м2 инди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видуального жилищного строительства.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По подпрограмме «Ока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зание молодым семьям го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сударственной поддержки для улучшения жилищных условий» выделены субси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дии 6 молодым семьям на общую сумму 3 371,76 тыс. рублей, в том числе: из феде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рального бюджета – 1 195,9 тыс. рублей, из областного бюджета – 984,411 тыс. ру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блей, из местного бюджета – 1 191,449 тыс. рублей. 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Мероприятия по пере</w:t>
      </w: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softHyphen/>
        <w:t>селению граждан из ава</w:t>
      </w: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softHyphen/>
        <w:t>рийного жилищного фонда, признанного непригодным для проживания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Приобретено 77 квартир общей площадью 3931,20 м2 для жителей из аварийного жилищного фонда Саткин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ского,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Бакальского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Бердя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ушского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Айлинского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посе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лений. Переселено 187 граж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дан из жилых помещений, признанных непригодными для проживания площадью 3 540,20 кв. м.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Расселены жители из 13 аварийных жилых домов: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Бердяушского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поселения – 7,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Бакальского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поселения – 4,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Айлинского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поселения – 1, Саткинского поселения – 1.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Общий объём финан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сирования на реализацию мероприятий программы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ставил 65 646,36 тыс. рублей, в том числе из областного бюджета – 44 934,71 тыс. рублей, из местного бюджета – 20 711,65 тыс. рублей.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За счёт средств муници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пального бюджета - 4 208 тыс. рублей - для обеспе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чения земельного участка, предоставленного под раз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мещение индустриального парка в г. Бакал, разработана проектно-сметная докумен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тация на сети газоснабжения, электроснабжения и рекон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струкцию автодороги. </w:t>
      </w:r>
    </w:p>
    <w:p w:rsidR="00A87441" w:rsidRPr="00586A72" w:rsidRDefault="00A87441" w:rsidP="00A87441">
      <w:pPr>
        <w:pStyle w:val="Pa5"/>
        <w:jc w:val="both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Начата работа по созда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нию Аллеи Героев в сквере Славы для установки 10 бю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стов Героев Советско</w:t>
      </w:r>
      <w:r>
        <w:rPr>
          <w:rFonts w:ascii="Times New Roman" w:hAnsi="Times New Roman" w:cs="Times New Roman"/>
          <w:color w:val="000000"/>
          <w:sz w:val="32"/>
          <w:szCs w:val="32"/>
        </w:rPr>
        <w:t>го Со</w:t>
      </w:r>
      <w:r>
        <w:rPr>
          <w:rFonts w:ascii="Times New Roman" w:hAnsi="Times New Roman" w:cs="Times New Roman"/>
          <w:color w:val="000000"/>
          <w:sz w:val="32"/>
          <w:szCs w:val="32"/>
        </w:rPr>
        <w:softHyphen/>
        <w:t>юза, один бюст установлен</w:t>
      </w:r>
      <w:r w:rsidRPr="00586A72">
        <w:rPr>
          <w:rFonts w:ascii="Times New Roman" w:hAnsi="Times New Roman" w:cs="Times New Roman"/>
          <w:sz w:val="32"/>
          <w:szCs w:val="32"/>
        </w:rPr>
        <w:t xml:space="preserve">, ещё три будут установлены в 2018 году, к 80-летию Великой Победы Аллея будет полностью готова.  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Реализован проект по строительству сквера в За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падном микрорайоне г. Сатка. Общая сумма финансирова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ния в 2017 году составила – 11 003,8 тыс. руб., в том числе: из федерального бюджета – 4 432,1 тыс. рублей, из област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ного бюджета – 1 899,5 тыс. рублей, из местного бюджета – 4 672,2 тыс. рублей. 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Транспорт 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Маршрутная сеть района состоит из 13 пригородных и 18 городских маршрутов. Сроком на пять лет вы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дано 43 свидетельства об осуществлении 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перевозок по регулярным маршрутам и 192 маршрутные карты. Разработаны Комплексные схемы и проекты организа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ции дорожного движения Саткинского района. 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Земельные участки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Предоставлено 30 земель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ных участков под индивиду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альное жилищное строитель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ство общей площадью 3,9 га, из них 21 земельный участок предоставлен бесплатно в собственность многодетным семьям общей площадью – 2,9 га. 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Оформлены материалы предварительного согла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сования мест размещения 7 объектов физическим и юридическим лицам под строительство объектов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мышленного и гражданского назначения, а также под линейные и временные объ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екты; подготовлено 97 поста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новлений о предварительном согласовании предостав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ления земельных участков для целей не связанных со строительством и 18 поста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новлений о предварительном согласовании предоставле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ния земельного участка под индивидуальное жилищное строительство. Оформлено 4 акта освидетельствования, подтверждающих проведение основных работ по строи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тельству и реконструкции объектов ИЖС. Разработа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 – 160 градостроительных планов земельных участков.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Архитектура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градостроительство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2017 году организо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вана работа по внесению изменений в генеральный план г. Сатки и г. Бакала. Утверждены генеральный план, правила землепользо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вания, проект планировки и межевания территории площадью 10 га в деревне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Сикияз-Тамак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>. Утверждены Правила землепользования и застройки семи поселений Саткинского района. В Еди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ный государственный реестр недвижимости внесены све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дения о границе населённых пунктов д.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Сикияз-Тамак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и п. Межгорный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Бакальского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городского поселения. 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Охрана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окружающей среды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На состояние окружа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ющей среды Саткинского района влияет хозяйственная деятельность предприятий, одной из ключевых характе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ристик экологического бла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гополучия является состоя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ние атмосферного воздуха. </w:t>
      </w:r>
    </w:p>
    <w:p w:rsidR="00A87441" w:rsidRPr="0048485B" w:rsidRDefault="00A87441" w:rsidP="00A87441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В целом по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Саткинскому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району выбросы вредных веществ в атмосферу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ставили в 2017 году 13,7 тыс. тонн в год. Уровень загрязнения атмосферного воздуха по итогам 2017 года по основным вредным веще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ствам является допустимым. </w:t>
      </w:r>
      <w:r w:rsidRPr="00586A72">
        <w:rPr>
          <w:rFonts w:ascii="Times New Roman" w:hAnsi="Times New Roman" w:cs="Times New Roman"/>
          <w:sz w:val="32"/>
          <w:szCs w:val="32"/>
        </w:rPr>
        <w:t>В период штиля и инверсий (неблагоприятные метеоро</w:t>
      </w:r>
      <w:r w:rsidRPr="00586A72">
        <w:rPr>
          <w:rFonts w:ascii="Times New Roman" w:hAnsi="Times New Roman" w:cs="Times New Roman"/>
          <w:sz w:val="32"/>
          <w:szCs w:val="32"/>
        </w:rPr>
        <w:softHyphen/>
        <w:t xml:space="preserve">логические условия - НМУ) в городе Сатка наблюдается неблагоприятная ситуация по загрязнению атмосферы. 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t>Всего в 2017 году поступило 66 прогнозов о НМУ.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Количество образован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ных отходов производства и потребления в 2017 году составило 4600 тыс. тонн, из них 4553 тыс. тонн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ставляют практически не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опасные вскрышные породы ПАО «Комбинат «Магне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зит». Количество твёрдых коммунальных отходов, на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правленных на захоронение на полигон города Сатка, составило 13,7 тыс. тонн.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Потребление водных ре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сурсов в 2017 году составило всего 34,1 млн кубометров, в том числе из подземных ис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точников 1,5 млн кубометров.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Водоотведение производ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ственных и хозяйственно-бы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товых сточных вод составило 42,1 млн кубометров. Коли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чество хозяйственно-быто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вых сточных вод составило 5,8 млн кубометров.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рамках работы админи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стративной комиссии привле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чено к административной от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ветственности за загрязнение окружающей среды отходами 16 должностных и юридиче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ских лиц. Сумма наложенных штрафов – 32 тыс. рублей.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Проведена рекультива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ция 97,093 га земель, в том числе 8,008 га земель после ликвидации несанкциониро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ванных свалок. В местный бюджет поступило платежей за негативное воздействие на окружающую среду 2703,374 тыс. рублей.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На выполнение меро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приятий Программы при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родоохранных мероприятий на 2017-2019 годы было за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трачено из средств местного бюджета 1885 тыс. рублей. Средства были направлены на проведение Года экологии.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Сельское хозяйство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Сельское хозяйство райо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на представлено - 2 сельхоз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предприятиями (ООО «Аг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рофирма Магнезит», «Горная долина»), 12 КФХ, ССПК «Горный Урал» и личными подсобными хозяйствами.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Объём валовой продук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ции сельского хозяйства составил 828,9 млн рублей по всем категориям хозяйств.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Посевная площадь под урожай 2017 года составила 4667 га. Фактический сбор урожая - зерновые и зерно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бобовые - 1639 т; картофеля - 12265 т; овощи открытого грунта - 6061 т; кормовые культуры - 14538 т.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изведено скота и птицы на убой в живом весе - 780,4 т; молока - 4903,2 т.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Для реализации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граммы «Развитие сельского хозяйства в Саткинском му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ниципальном районе» из бюд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жета района выделены сред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ства на проведение агрохими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ческого обследования земель садовых некоммерческих товариществ Саткинского района на площади 383,82 га. На основании проведенных исследований подготовлено заключение о качественном состоянии и плодородии земель, с приложением агро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химических картограмм.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Общая сумма полученных субсидий составила 4 719 тыс. руб. За счёт данных средств возмещены затраты сельскохозяйственным това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ропроизводителям и перера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батывающим предприятиям, понесенные на производство сельскохозяйственной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дукции.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2017 году продолжила свою работу Ассоциация крестьянских (фермерских) хозяйств, личных подсоб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ных хозяйств и сельскохо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зяйственных кооперативов горнозаводской территории. В Саткинском районе члена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ми ассоциации стали 10 ИП, глав КФХ и 1 ЛПХ. </w:t>
      </w:r>
    </w:p>
    <w:p w:rsidR="0048485B" w:rsidRPr="0048485B" w:rsidRDefault="0048485B" w:rsidP="00EA28D6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2017 году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Саткинско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му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району из областного бюджета выделено 300 тыс. руб. на возмещение на инженерное обеспечение территорий садоводческих товариществ. Шесть СНТ возместили свои затраты на ремонт электроснабжения, водоснабжения, ремонт и строительство дорог, уста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новку забора.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Из средств областного бюджета выделены средства на проведение мероприятий по предупреждению и ликви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дации болезней животных, их лечению, защите населения от болезней животных, общих для человека и животных в сумме 99 200 рублей. В ре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зультате 26 безнадзорных жи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вотных подвергнуты лечению и ветеринарным обработкам.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областном конкурсе в номинации «Лучшее личное подсобное хозяйство ветера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на» житель г. Сатка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Гайнов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В. Ф. стал лауреатом областно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го конкурса и был награждён денежной премией.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ОБРАЗОВАНИЕ</w:t>
      </w:r>
    </w:p>
    <w:p w:rsidR="0048485B" w:rsidRPr="003677BC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strike/>
          <w:color w:val="FF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Система образования рай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она включала в себя 61 уч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реждение: 35 дошкольных об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разовательных организаций, 19 общеобразовательных, 3 организации дополнитель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ного образования детей, 3 загородных лагеря, центр психолого-педагогической, медицинской и социальной помощи. </w:t>
      </w:r>
      <w:r w:rsidRPr="00586A72">
        <w:rPr>
          <w:rFonts w:ascii="Times New Roman" w:hAnsi="Times New Roman" w:cs="Times New Roman"/>
          <w:sz w:val="32"/>
          <w:szCs w:val="32"/>
        </w:rPr>
        <w:t>Оптимизирована сеть дошкольных образова</w:t>
      </w:r>
      <w:r w:rsidRPr="00586A72">
        <w:rPr>
          <w:rFonts w:ascii="Times New Roman" w:hAnsi="Times New Roman" w:cs="Times New Roman"/>
          <w:sz w:val="32"/>
          <w:szCs w:val="32"/>
        </w:rPr>
        <w:softHyphen/>
        <w:t>тельных организаций путем ликвидации МКДОУ «Дет</w:t>
      </w:r>
      <w:r w:rsidRPr="00586A72">
        <w:rPr>
          <w:rFonts w:ascii="Times New Roman" w:hAnsi="Times New Roman" w:cs="Times New Roman"/>
          <w:sz w:val="32"/>
          <w:szCs w:val="32"/>
        </w:rPr>
        <w:softHyphen/>
        <w:t xml:space="preserve">ский сад №52» в с. </w:t>
      </w:r>
      <w:proofErr w:type="spellStart"/>
      <w:r w:rsidRPr="00586A72">
        <w:rPr>
          <w:rFonts w:ascii="Times New Roman" w:hAnsi="Times New Roman" w:cs="Times New Roman"/>
          <w:sz w:val="32"/>
          <w:szCs w:val="32"/>
        </w:rPr>
        <w:t>Петро</w:t>
      </w:r>
      <w:r w:rsidRPr="00586A72">
        <w:rPr>
          <w:rFonts w:ascii="Times New Roman" w:hAnsi="Times New Roman" w:cs="Times New Roman"/>
          <w:sz w:val="32"/>
          <w:szCs w:val="32"/>
        </w:rPr>
        <w:softHyphen/>
        <w:t>михайловка</w:t>
      </w:r>
      <w:proofErr w:type="spellEnd"/>
      <w:r w:rsidRPr="00586A72">
        <w:rPr>
          <w:rFonts w:ascii="Times New Roman" w:hAnsi="Times New Roman" w:cs="Times New Roman"/>
          <w:sz w:val="32"/>
          <w:szCs w:val="32"/>
        </w:rPr>
        <w:t>, что позволило улучшить качество предо</w:t>
      </w:r>
      <w:r w:rsidRPr="00586A72">
        <w:rPr>
          <w:rFonts w:ascii="Times New Roman" w:hAnsi="Times New Roman" w:cs="Times New Roman"/>
          <w:sz w:val="32"/>
          <w:szCs w:val="32"/>
        </w:rPr>
        <w:softHyphen/>
        <w:t>ставления дошкольного образования и увеличить количество воспитанников данного населенного пункта, посещающих дошкольную об</w:t>
      </w:r>
      <w:r w:rsidRPr="00586A72">
        <w:rPr>
          <w:rFonts w:ascii="Times New Roman" w:hAnsi="Times New Roman" w:cs="Times New Roman"/>
          <w:sz w:val="32"/>
          <w:szCs w:val="32"/>
        </w:rPr>
        <w:softHyphen/>
        <w:t>разовательную организацию.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Дошкольное образование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Функционировало 35 до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школьных образовательных организаций.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Доля детей в возрасте от 1 года до 6 лет в муници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пальных образовательных учреждениях составила 89,9 % (5591 человек из общей численности детей по райо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ну данного возраста – 6220 детей), что на 2,7% (92,7%) меньше, чем в 2016 году.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Снижается показатель очередности, что связано с уменьшением в течение ряда последних лет количества детей в возрасте от 1 до 6 лет в среднем на 1,3%.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2017 году на 100% были охвачены дошкольным обра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зованием дети от 3 до 7 лет.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Приоритетным направ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лением является создание и реализация системы услуг, обеспечивающих раннее раз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витие и успешную адаптацию к условиям детского сада, в районе функционировали 23 группы кратковремен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ного пребывания для детей раннего возраста (в них 296 детей - 5,3%).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Общее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дополнительное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образование,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итоговая аттестация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Доля выпускников му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ниципальных общеобразова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тельных учреждений, сдавших ЕГЭ по русскому языку и математике, в 2017 году соста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вила 100% (2016 год - 98,45%). Все выпускники получили ат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тестат о среднем общем обра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зовании. Русский язык на 100 баллов сдала ученица школы № 5 Арина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Ишмуратова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Продолжена работа по переходу на односменное обучение в трёх общеобра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зовательных организациях района (школы № 5, 12, 14).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МКОУ «СОШ № 8 г. Ба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кала» и МБОУ «СОШ № 40» признаны региональными инновационными площад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ками по реализации образо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вательного проекта «ТЕМП» в Челябинской области и получили дополнительное финансирование в объеме 9 992 900 рублей.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районе создана система сопровождения одарённых детей. По результатам регио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нального этапа всероссийской олимпиады школьников, об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ластной олимпиады школь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ников,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Саткинский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район лидирует в рейтинге муници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пальных районов, занимает 8-9 место среди муниципаль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ных образований области.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В районе развивается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тех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нопарковое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движение. Коли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чество участников движения увеличилось и составило 1200 воспитанников </w:t>
      </w:r>
      <w:r w:rsidR="003677BC" w:rsidRPr="00586A72">
        <w:rPr>
          <w:rFonts w:ascii="Times New Roman" w:hAnsi="Times New Roman" w:cs="Times New Roman"/>
          <w:sz w:val="32"/>
          <w:szCs w:val="32"/>
        </w:rPr>
        <w:t>дошкольных образовательных учреждений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и 1691 обучающихся </w:t>
      </w:r>
      <w:r w:rsidR="003677BC" w:rsidRPr="00586A72">
        <w:rPr>
          <w:rFonts w:ascii="Times New Roman" w:hAnsi="Times New Roman" w:cs="Times New Roman"/>
          <w:sz w:val="32"/>
          <w:szCs w:val="32"/>
        </w:rPr>
        <w:t>образовательных учреждений</w:t>
      </w:r>
      <w:r w:rsidRPr="00586A72">
        <w:rPr>
          <w:rFonts w:ascii="Times New Roman" w:hAnsi="Times New Roman" w:cs="Times New Roman"/>
          <w:sz w:val="32"/>
          <w:szCs w:val="32"/>
        </w:rPr>
        <w:t xml:space="preserve">. 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t>По итогам проведения техно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парком «Ступени» областной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стажировочной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площадки муниципалитетом выделено на реализацию программы развития технопарка в 2018 году 400 000 рублей.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Дополнительное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образование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Занятость детей и под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ростков в системе допол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нительного образования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ставила 7669 человек (доля - 62,5%).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плановом режиме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должается лицензирование программ дополнительного образования.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Увеличивается количе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ство классов военно-патри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отической направленности: кадетских классов в общеоб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разовательных организациях – 16, в школе № 24 открыты классы морских пехотинцев.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Расходы бюджета на общее образование в рас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чете на 1 обучающегося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ставили 57,3 тыс. рублей, наблюдалось уменьшение расходов бюджета на 1% по сравнению с 2016 годом за счет увеличения численности обучающихся в общеобразо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вательных организациях на 128 человек.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Реализовано три му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ниципальные программы: "Образование", "Развитие образования","Повышение эффективности реализации молодёжной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политики"в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Саткинском муниципальном районе на 2017-2019 годы, общий объём финансирова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ния составил 1 104 179 582, 29 тыс. руб.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Молодёжная политика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Реализация молодежной политики осуществлялась в рамках муниципальной целевой программы «По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вышение эффективности реализации молодежной 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литики в Саткинском районе на 2017 год» по следующим направлениям: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мероприятия патриоти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ческой направленности;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поддержка талантливых детей и молодежи в сфере образования, интеллекту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альной и творческой дея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тельности: конкурс лидеров молодежных объединений «Лидер 21 века», муници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пальный этап областного конкурса «Ученик года», чествование отличников-вы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пускников и др.;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поддержка социальных и общественных инициатив молодых граждан Саткин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ского района: конкурс «До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броволец России», молодеж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ный образовательный форум «Города. Моя Сатка» и др.;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впервые в районе реа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лизован областной проект этико-эстетического вос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питания «Экслибрис», ко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торый объединил более 100 участников.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Активно развивалась и пополнялась новыми чле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нами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Саткинская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районная молодежная общественная организация «ВМЕСТЕ». Отряды волонтёров созданы и работают в каждой образо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вательной организации.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Проведено более 100 ме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роприятий с общим охватом порядка 18 тысяч молодых людей в возрасте от 14 до 30 лет.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ЗДРАВООХРАНЕНИЕ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Произошло снижение об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щей смертности населения с 15,5 на 1 тыс. населения в 2015-16 гг. до 14,5 на 1 тыс. населения, в абсолютных цифрах смертность снизи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лась на 95 человек.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Диспансеризацию взрос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лого населения прошёл 9 131 житель Саткинского района, что составляет 70% от под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лежащих.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Утверждена программа «Кадры в системы здра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воохранения Саткинского муниципального района» на 2017-2027 гг. В район при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влечено 3 акушера-гинеколо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га, 1 хирург, 1 терапевт. Все они обеспечены служебным жильём.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Кроме того, укомплекто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ваны должности фельдшеров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ФАПов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пос. Романовка,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пос.Чулковка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п.Малый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Бер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дяуш.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СОЦИАЛЬНАЯ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ЗАЩИТА НАСЕЛЕНИЯ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Управлением социальной защиты населения обеспе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чивается предоставление социальных гарантий более 32 тыс. человек.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Общая сумма выплачен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ных ежемесячных, компен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сационных и иных денежных средств составила 427793700 рублей за счёт средств феде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рального, областного и мест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ного бюджетов, в том числе: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ежемесячные денежные выплаты региональным кате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гориям льготников на сумму 114471830 рублей, числен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ность получателей выплат составила 8763 человека;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компенсационные вы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платы расходов на оплату жилья, коммунальных услуг, твердого топлива на сумму 72518790 рублей; числен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ность получателей компенса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ций в районе составила 6355 человек.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Субсидии на оплату жи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лого помещения и комму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нальных услуг на общую сумму 112840510 рублей получила 6781 семья.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149 граждан, пострадав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ших от воздействия ради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ации получили выплаты на общую сумму 1385572 рубля. Проведены памятные мероприятия, посвященные 60-летию со дня радиацион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ной аварии в 1957 году на ПО «Маяк».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2017 году 3 ветерана Великой Отечественной во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йны улучшили жилищные условия. По состоянию на 31.12.2017 года состоящих в очереди и нуждающихся в улучшении жилищных условий нет.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Единовременное социаль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ное пособие детям погибших участников Великой Отече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ственной войны и прирав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ненным к ним лицам в 2017 году получили 693 человека на общую сумму 346500 рублей.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УСЗН предоставляет 60 государственных и муници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пальных услуг, из них 39 в электронном виде через Еди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ный портал государственных и муниципальных услуг.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Всего на получение го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сударственных услуг посту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пило 20321 обращение, из них 978 в электронном виде, 17415 через многофункцио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нальный центр.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89 ветеранам старше 90 лет организовано вручение персонального поздравления Президента РФ с юбилей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ным днём рождения.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течение года продолжа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лась работа по обеспечению равного доступа инвалидов к объектам и услугам, пре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доставляемым населению. На общегосударственном информационном портале «Учимся жить вместе» раз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мещена информация на 137 объектов социальной ин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фраструктуры Саткинского района.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Социальная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поддержка семьи и детей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На 1.01.2018 г. на учёте состояло 4491 семей, в ко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торых воспитывались 6734 ребёнка. Специалистами ве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лась работа по назначению и выплате 15 государственных пособий на детей, в том числе по предоставлению допол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нительных мер поддержки многодетным семьям. На эти цели направлены 67336200 рублей, в том числе: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на выплату единовре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менного пособия при рож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дении ребенка - 2706690 рублей.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на выплату пособия по уходу за ребенком до 1,5 лет - 34032750 рублей;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на ежемесячное пособие на детей из малообеспе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ченных семей – 23400100 рублей;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на ежемесячное пособие по уходу за ребенком от 1,5 до 3 лет – 1997000 рублей;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- на ежемесячную денеж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ную выплату по оплате ЖКУ – 5199600 рублей.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111 многодетных семей получили удостоверения многодетных семей Челябин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ской области.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469 малообеспеченным семьям выплачено единовре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менное социального пособия на подготовку к учебному году на каждого ребенка из многодетных семей и каж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дого ребенка-инвалида в воз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расте до 18 лет, обучающихся по очной форме обучения в общеобразовательных ор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ганизациях. Объем выплат составил 1386000 рублей.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На отдых и оздоровление было направлено 338 детей. В санаториях области отдо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хнули 157 детей, в детских оздоровительных лагерях – 181 ребёнок, находящийся в трудной жизненной си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туации.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течение года прошли реабилитацию 122 ребенка в условиях круглосуточного пребывания, из них 78 детей из семей, находящихся в трудной жизненной ситуа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ции и 44 ребенка из семей, находящихся в социально опасном положении. По ито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гам реабилитации 81 ребенок возвращён в кровные семьи. 81 ребёнку и 88 взрослым оказана психолого-педагоги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ческая помощь.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Продолжалась работа по раннему выявлению семей «группы риска» и сокра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щению численности семей, находящихся в социально опасном положении в рамках муниципальной программы «Крепкая семья».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По состоянию на 1.01.2018 г. общая численность семей, состоящих в едином банке данных программы «Крепкая семья» составляет 131 семья, в которых воспитывается 275 детей. С учёта из банка данных снято 119 семей, в том числе по положительной динамике – 80. Из 93 семей, поставленных на учет в банк данных программы, 61 семья выявлены на ранней стадии неблагополучия. Проведе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 1406 социальных патро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нажей. 69 семьям оказана адресная социальная помощь в виде единовременного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циального пособия, 30 под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ростков охвачены временной летней трудовой занятостью.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Реализованы 12 социаль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ных проектов по профилак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тике социального сиротства и семейного неблагополучия, продолжили работу клуб приемных родителей «Мы - вместе!» и клуб многодетных семей «Нас много».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Проведены традиционные благотворительные акции и мероприятия: «От семьи – семье», «Ромашки пожела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ний», праздничное меропри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ятие, посвященное Междуна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родному дню защиты детей, всероссийскому дню матери. В рамках акции «Подарим новый год детям» органи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зованы благотворительные ёлки в ДК, дети Саткинского района приняли участие в губернаторской ёлке.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Социальная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поддержка детей-сирот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детей, оставшихся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без попечения родителей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По состоянию на 1.01.2017г. на учёте в отде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ле опеки и попечительства УСЗН состоят 407 детей-си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рот и детей, оставшихся без попечения родителей.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Управлением своевре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менно выплачены пособия на содержание опекаемых детей, произведены выплаты приёмным семьям на общую сумму 36903950 рублей.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На воспитание в семьи граждан устроено 58 детей, из них 19 – воспитанников государственных учрежде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ний.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Продолжила деятельность Школа приёмного родите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ля: прошёл подготовку 51 гражданин, 35 человек взяли детей-сирот на воспитание.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Приобретено 17 квартир для детей-сирот по догово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рам найма.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течение года продол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жалась работа по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постин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тернатному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сопровождению выпускников Детского дома.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Социальная помощь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социальное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обслуживание населения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течение года социальная помощь различного характе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ра оказана 10598 жителям Саткинского района.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743 ветеранам ВОВ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изведены единовременные денежные выплаты из бюд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жета Саткинского района на общую сумму 505000 рублей. Единовременное социальное пособие на ремонт жилья из областного бюджета полу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чили 13 ветеранов ВОВ на общую сумму 395000 рублей. Установлено 12 надгробных памятников инвалидам и участникам войны за счёт областного бюджета.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Социальные услуги на дому предоставлены 578 жителям района.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отделениях дневного пребывания Сатки и Меже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вого получили услуги 450 человек. Осуществлено 220 выездов мобильной соци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альной службы, помощь раз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личного характера получили более 1043 граждан.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186 граждан обеспечены техническими средствами реабилитации через социаль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ный пункт проката при МБУ «Комплексный центр».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В Школе обучения на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выкам общего ухода за 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жилыми людьми и инвали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дами прошли обучение 119 человек. Курсы обучения компьютерной грамотно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сти - 147 человек. Услугами службы «Социальное такси» воспользовались 74 гражда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нина с ограниченными воз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можностями здоровья.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рамках ежегодной ак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ции «Подарим Новый год детям» более 5000 несовер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шеннолетних в возрасте от 1 года до 15 лет обеспечены новогодними подарками.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Одна малообеспеченная многодетная семья,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живающая на территории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Бакальского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городского 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селения, получила социаль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ную помощь в размере 30 000 рублей на развитие личного подсобного хозяйства.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Единовременное социаль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ное пособие в связи с труд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ной жизненной ситуацией получили 154 гражданина; продуктовые наборы выделе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 30 гражданам; проведено 16 мероприятий, посвящен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ных социально-значимым датам и др.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рамках муниципальной программы «Здоровые дети», 11 детей, страдающих сахар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ным диабетом, обеспечены тест-полосками к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глюкоме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тру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, трём детям приобретены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небулайзеры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на общую сум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му 150000 рублей.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Продолжилась деятель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ность Дома ветеранов.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КУЛЬТУРА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На территории района функционировало 43 учреж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дения культуры: 15 культур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но-досуговых, 20 библиотек, 5 ДШИ, 1 музей, Центр раз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вития туризма, Управление культуры, в состав которого входит отдел нестационарно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го обслуживания. В учрежде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ниях работает 592 человека.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Общий объём средств на реализацию муниципальной программы «Культура и ту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ризм Саткинского района» на 2017 год составил 90 210,334 тыс. рублей; в рамках переданных полномочий в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Сатке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реализовывалась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грамма «Культура Саткин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ского городского поселения» на 2017-2019 год. Объём финансирования на 2017 год составил – 79658,036 тыс. рублей, в том числе: местный бюджет – 69856,210 тыс. руб.; областной бюджет- 6403,636 тыс. руб.; федеральный бюд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жет - 3398,190 тыс. руб.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Объем бюджетных ассиг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нований составил 218576.8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тыс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рублей (в 2016- 1666412,3 тыс.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>). Приобретено куль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турных услуг одним жителем на сумму 1, 995 тыс. руб.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На ремонтные работы выделено 4571234 тыс. </w:t>
      </w:r>
      <w:proofErr w:type="spellStart"/>
      <w:proofErr w:type="gram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Уменьшился процент зданий в неудовлетворительном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стоянии , который составил 12,2% (в 2016 году-14,63%).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На комплектование книжных фондов выделено 257660 рублей. Из них по программе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софинансиро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вания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областные средства составили 11280,52 руб., федеральные - 26319,48 руб.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Охват населения библи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отечным обслуживанием составил 57,9% жителей (в 2016 - 56,7%); охват населе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ния клубными формировани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ями остается 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стабильным и составляет 3%; охват музей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ным обслуживанием - 6,9%; контингент учащихся ДШИ - 1555 </w:t>
      </w:r>
      <w:proofErr w:type="gram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человек .</w:t>
      </w:r>
      <w:proofErr w:type="gramEnd"/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Завершена независимая оценка качества услуг, предо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ставляемых учреждения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ми: средний балл составил 122, 68. Средняя заработная плата работников учреж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дений культуры по району составила 26306,63 рублей, педагогов ДШИ - 31224,96 рублей. Индикативные 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казатели реализации Указа Президента выполнены в полном объёме.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сфере развития ту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ризма состоялись II регио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нальный фестиваль «Первое Уральское яблоко», меж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региональный фестиваль водного туризма «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Айские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притесы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>», фестиваль кузне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цов и традиционных народ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ных ремесел, региональный байк-фестиваль «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Айские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притесы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».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Сотрудники Центра при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няли участие в междуна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родных, всероссийских и межрегиональных меропри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ятиях. Создан реестр ту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ристических ресурсов, раз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работаны концепции двух новых маршрутов: «Сатка индустриальная», «Бакал индустриальный». В 2017 году количество коллектив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ных средств размещения составило 24 (в 2016 - 22). Увеличился туристический поток: район посетили 88,62 тыс. человек (в 2016 - 80,06 тыс. чел.)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При поддержке Мини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стерства культуры Челя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бинской области, Фонда поддержки и сохранения культурных инициатив «Со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брание», Группы «Магнезит» состоялись новые проекты, в том числе мастер-классы для одарённых детей, прошедшие в рамках Международного фестиваля «Кармен», пред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ставлена картина известного живописца А. Дейнеки «На женском собрании» - выстав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ку посетили 3200 жителей и гостей города.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Первый международный фестиваль классической му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зыки имени Е. В. Образ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цовой «Кармен» состоялся при поддержке губернатора Челябинской области Бо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риса Дубровского, Денис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Мацуев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представил свою импровизационную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грамму «Классика и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Jazz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» в рамках VI Международного фестиваля «Денис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Мацуев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представляет…», состоялось подведение итогов регио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нального этапа Националь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ной Премии «Гражданская инициатива». Впервые Сатка встречала Всероссийскую научно-практическую конфе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ренцию XXII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Бирюковские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чтения, участников XII Все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российских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Павленковских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чтений. Прошёл региональ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ный фестиваль кузнецов и традиционных народных ремесел. В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Сатке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состоялось торжественное открытие мемориальной композиции в память о жертвах поли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тических репрессий, после ремонта по партийной про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грамме открыт обновлённый ДК «Строитель». В рамках этого же проекта для ДК «Строитель» приобретено новое современное оборудо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вание: уличный светодиод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ный экран и 3D-проектор. На реализацию проекта за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трачено 5 132,38 тыс. рублей из бюджетов разного уровня (в том числе из местного бюджета - 575 780 руб., из областного -1184718,82 руб.; из федерального бюджета - 3 371881,18 руб.). Продолжи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лась работа в рамках реали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зации 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проекта Министерства культуры Челябинской обла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сти «Театрально-концертный зал».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ФИЗКУЛЬТУРА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СПОРТ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Общая численность зани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мающихся физической куль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турой и спортом составила 28702 человека (35,47%).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Общая структура физ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культурного движения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стоит из 24 федераций: ар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мейский рукопашный бой, баскетбол, бокс, волейбол, горные лыжи, греко-римская борьба, дзюдо, инвалидный спорт,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киокусинкай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, легкая атлетика, лыжные гонки, пауэрлифтинг, пейнтбол, плавание, самбо, спортивное ориентирование, стрельбе, теннис настольный, большой теннис, рукопашный бой «Тризна», футбол, хоккей,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черлидинг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, шахматы.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Открыта новая комплекс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ная спортивная школа, в которую включены бокс, борьба,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киокусинкай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>, сам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бо, лёгкая атлетика, руко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пашный бой. Восстановлена лыжная база в городе Бакал,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Саткинский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район.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Проведено 56 спортивных мероприятий, в том числе районного, зонального, об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ластного и всероссийского уровня (Первенство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УРФо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по боксу, шахматный турнир им. Спасского и другие).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Общая численность тре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нерского состава и работни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ков физической культуры и спорта - 376 человек. </w:t>
      </w:r>
    </w:p>
    <w:p w:rsidR="0048485B" w:rsidRPr="0048485B" w:rsidRDefault="0048485B" w:rsidP="0048485B">
      <w:pPr>
        <w:pStyle w:val="Pa5"/>
        <w:ind w:firstLine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Из числа спортивных со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оружений в ведении управ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ления по физической куль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туре и спорту находятся стадион «Труд»,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саткинский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городской тир, военно-па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триотический клуб имени Л.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Журавеля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ГРАЖДАНСКАЯ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ЗАЩИТА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Произошло 2 ЧС: подто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пление территории п. Маг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нитский во время таяния снега (на ликвидацию 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трачено 16 тыс. руб.); разлив мазута в лесном массиве за старой частью г. Сатка (по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мощь в уборке техникой и людьми оказало ООО «Урал-Транс»). Произошло три лесных 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жара общей площадью 26 га. Проведено 17 учений и тренировок, ликвидированы две чрезвычайные ситуации.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В УМЦ ОГКУ «ЦГО» прошли обучение 16 чел., на курсах Гражданской обороны Саткинского района прошли обучение 278 чел. Проведён смотр-конкурс на «Лучшие курсы гражданской обо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роны», по итогам которого курсы гражданской обороны Саткинского района среди не категорированных городов заняли второе место. 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На телефон ЕДДС посту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пило - 78012 звонков, из них по линиям: пожарной охраны - 5273, полиции - 7833, «ско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рая помощь» - 8116, служба газа - 878, ЖКХ - 16804, справочные - 22106, ложные - 16999.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Проведено тренировок ЕДДС с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ЦУКСом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23 шт.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Проведён ряд меропри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ятий по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Саткинскому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го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родскому поселению, в том числе построено 2 новых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притивопожарных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пирса в п. Сибирка и п. Зюраткуль; в п. Малый Бердяуш введено в эксплуатацию 2 противопо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жарных гидранта. налажена устойчивая связь на КСЭ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ОН (перенесены антенны в п.Сибирка и Черная Речка), отремонтированы 2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электро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сирены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48485B">
        <w:rPr>
          <w:rFonts w:ascii="Times New Roman" w:hAnsi="Times New Roman" w:cs="Times New Roman"/>
          <w:color w:val="000000"/>
          <w:sz w:val="32"/>
          <w:szCs w:val="32"/>
        </w:rPr>
        <w:t>п.Черная</w:t>
      </w:r>
      <w:proofErr w:type="spellEnd"/>
      <w:r w:rsidRPr="0048485B">
        <w:rPr>
          <w:rFonts w:ascii="Times New Roman" w:hAnsi="Times New Roman" w:cs="Times New Roman"/>
          <w:color w:val="000000"/>
          <w:sz w:val="32"/>
          <w:szCs w:val="32"/>
        </w:rPr>
        <w:t xml:space="preserve"> Речка и Магнитский.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ПРАВО-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ОХРАНИТЕЛЬНАЯ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ДЕЯТЕЛЬНОСТЬ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Наблюдается стабилиза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ция криминогенной обста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новки в районе. Наблюдается снижение числа зарегистри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рованных преступлений на 15,4 % по сравнению с 2016 годом (с 1286 до 1088).</w:t>
      </w:r>
    </w:p>
    <w:p w:rsidR="0048485B" w:rsidRPr="0048485B" w:rsidRDefault="0048485B" w:rsidP="0048485B">
      <w:pPr>
        <w:pStyle w:val="Pa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Раскрываемость возросла на 6% и составила 72% (2016 г. – 63,9%). На 14% возросла раскрываемость особо тяж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ких преступлений – 63,4% (2016 г. – 50,9%), тяжких преступлений на 6% и соста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вила 71,3% (2016 г. – 65,9%), преступлений средней тяже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сти на 13% (с 45,7% в 2016 году, до 58,3% в 2017 году), преступлений небольшой тяжести на 4% (79,6% в 2016 году, 83,7% в 2017 году).</w:t>
      </w:r>
    </w:p>
    <w:p w:rsidR="0048485B" w:rsidRPr="0048485B" w:rsidRDefault="0048485B" w:rsidP="0048485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485B">
        <w:rPr>
          <w:rFonts w:ascii="Times New Roman" w:hAnsi="Times New Roman" w:cs="Times New Roman"/>
          <w:color w:val="000000"/>
          <w:sz w:val="32"/>
          <w:szCs w:val="32"/>
        </w:rPr>
        <w:t>Благодаря принимаемым профилактическим мерам наблюдается снижение улич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ных преступлений на 11% (с 369 до 328), в общественных местах - на 25% (с 550 до 433), достигнут низкий уро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вень подростковой преступ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ности – 34 преступления за 2017 год, снижение состави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ло 48,5% (в 2016 году под</w:t>
      </w:r>
      <w:r w:rsidRPr="0048485B">
        <w:rPr>
          <w:rFonts w:ascii="Times New Roman" w:hAnsi="Times New Roman" w:cs="Times New Roman"/>
          <w:color w:val="000000"/>
          <w:sz w:val="32"/>
          <w:szCs w:val="32"/>
        </w:rPr>
        <w:softHyphen/>
        <w:t>ростками было совершено 65 преступлений).</w:t>
      </w:r>
    </w:p>
    <w:sectPr w:rsidR="0048485B" w:rsidRPr="0048485B" w:rsidSect="0048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PetersburgCTT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5B"/>
    <w:rsid w:val="00263188"/>
    <w:rsid w:val="003677BC"/>
    <w:rsid w:val="0048485B"/>
    <w:rsid w:val="004C2100"/>
    <w:rsid w:val="00586A72"/>
    <w:rsid w:val="00977EFA"/>
    <w:rsid w:val="00A87441"/>
    <w:rsid w:val="00CA1BF5"/>
    <w:rsid w:val="00EA28D6"/>
    <w:rsid w:val="00F6750D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2A63-FCFE-4E3D-A441-191F5D3E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85B"/>
    <w:pPr>
      <w:autoSpaceDE w:val="0"/>
      <w:autoSpaceDN w:val="0"/>
      <w:adjustRightInd w:val="0"/>
      <w:spacing w:after="0" w:line="240" w:lineRule="auto"/>
    </w:pPr>
    <w:rPr>
      <w:rFonts w:ascii="PetersburgCTT" w:hAnsi="PetersburgCTT" w:cs="PetersburgCTT"/>
      <w:color w:val="000000"/>
      <w:sz w:val="24"/>
      <w:szCs w:val="24"/>
    </w:rPr>
  </w:style>
  <w:style w:type="character" w:customStyle="1" w:styleId="A4">
    <w:name w:val="A4"/>
    <w:uiPriority w:val="99"/>
    <w:rsid w:val="0048485B"/>
    <w:rPr>
      <w:rFonts w:cs="PetersburgCTT"/>
      <w:b/>
      <w:bCs/>
      <w:color w:val="000000"/>
      <w:sz w:val="44"/>
      <w:szCs w:val="44"/>
    </w:rPr>
  </w:style>
  <w:style w:type="character" w:customStyle="1" w:styleId="A00">
    <w:name w:val="A0"/>
    <w:uiPriority w:val="99"/>
    <w:rsid w:val="0048485B"/>
    <w:rPr>
      <w:rFonts w:cs="PetersburgCTT"/>
      <w:b/>
      <w:bCs/>
      <w:color w:val="000000"/>
      <w:sz w:val="39"/>
      <w:szCs w:val="39"/>
    </w:rPr>
  </w:style>
  <w:style w:type="paragraph" w:customStyle="1" w:styleId="Pa3">
    <w:name w:val="Pa3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8485B"/>
    <w:rPr>
      <w:rFonts w:cs="PetersburgCTT"/>
      <w:b/>
      <w:bCs/>
      <w:color w:val="000000"/>
      <w:sz w:val="72"/>
      <w:szCs w:val="72"/>
    </w:rPr>
  </w:style>
  <w:style w:type="paragraph" w:customStyle="1" w:styleId="Pa1">
    <w:name w:val="Pa1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48485B"/>
    <w:rPr>
      <w:rFonts w:cs="PetersburgCTT"/>
      <w:b/>
      <w:bCs/>
      <w:color w:val="000000"/>
      <w:sz w:val="60"/>
      <w:szCs w:val="60"/>
    </w:rPr>
  </w:style>
  <w:style w:type="paragraph" w:customStyle="1" w:styleId="Pa2">
    <w:name w:val="Pa2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8485B"/>
    <w:pPr>
      <w:spacing w:line="181" w:lineRule="atLeast"/>
    </w:pPr>
    <w:rPr>
      <w:rFonts w:cstheme="minorBidi"/>
      <w:color w:val="auto"/>
    </w:rPr>
  </w:style>
  <w:style w:type="paragraph" w:styleId="a5">
    <w:name w:val="Normal (Web)"/>
    <w:basedOn w:val="a"/>
    <w:uiPriority w:val="99"/>
    <w:semiHidden/>
    <w:unhideWhenUsed/>
    <w:rsid w:val="0036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54FB-480D-4563-9F84-B308E7BB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7141</Words>
  <Characters>40706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Анастасия М. Притычкина</cp:lastModifiedBy>
  <cp:revision>2</cp:revision>
  <dcterms:created xsi:type="dcterms:W3CDTF">2018-07-17T03:42:00Z</dcterms:created>
  <dcterms:modified xsi:type="dcterms:W3CDTF">2018-07-17T03:42:00Z</dcterms:modified>
</cp:coreProperties>
</file>